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E07E48" w14:textId="77777777" w:rsidR="00892FE0" w:rsidRPr="00947904" w:rsidRDefault="001506A6" w:rsidP="001506A6">
      <w:pPr>
        <w:jc w:val="center"/>
        <w:rPr>
          <w:b/>
        </w:rPr>
      </w:pPr>
      <w:r w:rsidRPr="00947904">
        <w:rPr>
          <w:b/>
        </w:rPr>
        <w:t>UNITED STATES DISTRICT COURT</w:t>
      </w:r>
    </w:p>
    <w:p w14:paraId="60595B88" w14:textId="77777777" w:rsidR="001506A6" w:rsidRPr="00947904" w:rsidRDefault="00764266" w:rsidP="001506A6">
      <w:pPr>
        <w:jc w:val="center"/>
        <w:rPr>
          <w:b/>
        </w:rPr>
      </w:pPr>
      <w:r w:rsidRPr="00947904">
        <w:rPr>
          <w:b/>
          <w:noProof/>
        </w:rPr>
        <mc:AlternateContent>
          <mc:Choice Requires="wps">
            <w:drawing>
              <wp:anchor distT="0" distB="0" distL="114300" distR="114300" simplePos="0" relativeHeight="251659264" behindDoc="0" locked="0" layoutInCell="1" allowOverlap="1" wp14:anchorId="76C6C426" wp14:editId="425FCD35">
                <wp:simplePos x="0" y="0"/>
                <wp:positionH relativeFrom="column">
                  <wp:posOffset>0</wp:posOffset>
                </wp:positionH>
                <wp:positionV relativeFrom="paragraph">
                  <wp:posOffset>243205</wp:posOffset>
                </wp:positionV>
                <wp:extent cx="59436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19.15pt" to="468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" strokecolor="black [3213]"/>
            </w:pict>
          </mc:Fallback>
        </mc:AlternateContent>
      </w:r>
      <w:r w:rsidR="001506A6" w:rsidRPr="00947904">
        <w:rPr>
          <w:b/>
        </w:rPr>
        <w:t>DISTRICT COURT OF MOOT</w:t>
      </w:r>
    </w:p>
    <w:p w14:paraId="5F196644" w14:textId="77777777" w:rsidR="00676C9F" w:rsidRDefault="001506A6" w:rsidP="001506A6">
      <w:r w:rsidRPr="00947904">
        <w:tab/>
      </w:r>
      <w:r w:rsidRPr="00947904">
        <w:tab/>
      </w:r>
      <w:r w:rsidRPr="00947904">
        <w:tab/>
      </w:r>
      <w:r w:rsidRPr="00947904">
        <w:tab/>
      </w:r>
      <w:r w:rsidRPr="00947904">
        <w:tab/>
      </w:r>
      <w:r w:rsidRPr="00947904">
        <w:tab/>
      </w:r>
      <w:r w:rsidRPr="00947904">
        <w:tab/>
      </w:r>
      <w:r w:rsidRPr="00947904">
        <w:tab/>
      </w:r>
    </w:p>
    <w:p w14:paraId="6C753430" w14:textId="77777777" w:rsidR="001506A6" w:rsidRPr="00947904" w:rsidRDefault="001506A6" w:rsidP="00676C9F">
      <w:pPr>
        <w:ind w:left="5760"/>
      </w:pPr>
      <w:r w:rsidRPr="00947904">
        <w:t>Court File No. 27-CV-12-1234</w:t>
      </w:r>
    </w:p>
    <w:p w14:paraId="67600E72" w14:textId="77777777" w:rsidR="00676C9F" w:rsidRDefault="001506A6" w:rsidP="001506A6">
      <w:r w:rsidRPr="00947904">
        <w:t xml:space="preserve">OGS TV, </w:t>
      </w:r>
      <w:r w:rsidR="00866436" w:rsidRPr="00947904">
        <w:t>INC</w:t>
      </w:r>
      <w:r w:rsidRPr="00947904">
        <w:t>.</w:t>
      </w:r>
    </w:p>
    <w:p w14:paraId="6B1712BD" w14:textId="77777777" w:rsidR="001506A6" w:rsidRPr="00947904" w:rsidRDefault="00EC5F31" w:rsidP="001506A6">
      <w:pPr>
        <w:rPr>
          <w:b/>
        </w:rPr>
      </w:pPr>
      <w:r w:rsidRPr="00947904">
        <w:tab/>
      </w:r>
      <w:r w:rsidRPr="00947904">
        <w:tab/>
      </w:r>
      <w:r w:rsidRPr="00947904">
        <w:tab/>
      </w:r>
      <w:r w:rsidRPr="00947904">
        <w:tab/>
      </w:r>
      <w:r w:rsidRPr="00947904">
        <w:tab/>
      </w:r>
      <w:r w:rsidRPr="00947904">
        <w:tab/>
      </w:r>
      <w:r w:rsidRPr="00947904">
        <w:tab/>
      </w:r>
    </w:p>
    <w:p w14:paraId="6F36C901" w14:textId="77777777" w:rsidR="001506A6" w:rsidRDefault="001506A6" w:rsidP="001506A6">
      <w:r w:rsidRPr="00947904">
        <w:tab/>
        <w:t>Plaintiff,</w:t>
      </w:r>
    </w:p>
    <w:p w14:paraId="23CA1E61" w14:textId="77777777" w:rsidR="00676C9F" w:rsidRPr="00947904" w:rsidRDefault="00676C9F" w:rsidP="001506A6"/>
    <w:p w14:paraId="1BFC4230" w14:textId="77777777" w:rsidR="001506A6" w:rsidRDefault="001506A6" w:rsidP="001506A6">
      <w:proofErr w:type="gramStart"/>
      <w:r w:rsidRPr="00947904">
        <w:t>vs</w:t>
      </w:r>
      <w:proofErr w:type="gramEnd"/>
      <w:r w:rsidRPr="00947904">
        <w:t>.</w:t>
      </w:r>
    </w:p>
    <w:p w14:paraId="3783E1D6" w14:textId="77777777" w:rsidR="00676C9F" w:rsidRPr="00947904" w:rsidRDefault="00676C9F" w:rsidP="001506A6"/>
    <w:p w14:paraId="597BA3A2" w14:textId="77777777" w:rsidR="001506A6" w:rsidRDefault="00866436" w:rsidP="001506A6">
      <w:r w:rsidRPr="00947904">
        <w:t xml:space="preserve">ELIZABETH LIME, AND TINY </w:t>
      </w:r>
      <w:r w:rsidR="001506A6" w:rsidRPr="00947904">
        <w:t xml:space="preserve">TV, </w:t>
      </w:r>
      <w:r w:rsidRPr="00947904">
        <w:t>INC</w:t>
      </w:r>
      <w:r w:rsidR="001506A6" w:rsidRPr="00947904">
        <w:t>.</w:t>
      </w:r>
    </w:p>
    <w:p w14:paraId="77417655" w14:textId="77777777" w:rsidR="00676C9F" w:rsidRPr="00947904" w:rsidRDefault="00676C9F" w:rsidP="001506A6"/>
    <w:p w14:paraId="25659E15" w14:textId="77777777" w:rsidR="001506A6" w:rsidRPr="00947904" w:rsidRDefault="001506A6" w:rsidP="001506A6">
      <w:r w:rsidRPr="00947904">
        <w:tab/>
        <w:t>Defendants.</w:t>
      </w:r>
    </w:p>
    <w:p w14:paraId="466E4134" w14:textId="77777777" w:rsidR="00764266" w:rsidRPr="00947904" w:rsidRDefault="00764266" w:rsidP="001506A6">
      <w:r w:rsidRPr="00947904">
        <w:rPr>
          <w:noProof/>
        </w:rPr>
        <mc:AlternateContent>
          <mc:Choice Requires="wps">
            <w:drawing>
              <wp:anchor distT="0" distB="0" distL="114300" distR="114300" simplePos="0" relativeHeight="251660288" behindDoc="0" locked="0" layoutInCell="1" allowOverlap="1" wp14:anchorId="70503734" wp14:editId="5062B4A2">
                <wp:simplePos x="0" y="0"/>
                <wp:positionH relativeFrom="column">
                  <wp:posOffset>0</wp:posOffset>
                </wp:positionH>
                <wp:positionV relativeFrom="paragraph">
                  <wp:posOffset>15240</wp:posOffset>
                </wp:positionV>
                <wp:extent cx="59436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1.2pt" to="46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" strokecolor="black [3213]"/>
            </w:pict>
          </mc:Fallback>
        </mc:AlternateContent>
      </w:r>
    </w:p>
    <w:p w14:paraId="0EC83CDD" w14:textId="77777777" w:rsidR="00A1188A" w:rsidRDefault="00EC5F31" w:rsidP="00EC5F31">
      <w:pPr>
        <w:jc w:val="center"/>
        <w:rPr>
          <w:b/>
        </w:rPr>
      </w:pPr>
      <w:r w:rsidRPr="00947904">
        <w:rPr>
          <w:b/>
        </w:rPr>
        <w:t xml:space="preserve">MEMORANDUM </w:t>
      </w:r>
    </w:p>
    <w:p w14:paraId="32D39D03" w14:textId="77777777" w:rsidR="00676C9F" w:rsidRPr="00947904" w:rsidRDefault="00676C9F" w:rsidP="000444D1">
      <w:pPr>
        <w:rPr>
          <w:b/>
        </w:rPr>
      </w:pPr>
    </w:p>
    <w:p w14:paraId="7B3B54CD" w14:textId="77777777" w:rsidR="001E4DF4" w:rsidRPr="00947904" w:rsidRDefault="001E4DF4" w:rsidP="00EC5F31">
      <w:pPr>
        <w:jc w:val="center"/>
        <w:rPr>
          <w:b/>
        </w:rPr>
      </w:pPr>
    </w:p>
    <w:p w14:paraId="2E313F13" w14:textId="77777777" w:rsidR="00942EDF" w:rsidRDefault="00EC5F31" w:rsidP="007E7EBF">
      <w:pPr>
        <w:jc w:val="center"/>
        <w:rPr>
          <w:b/>
          <w:u w:val="single"/>
        </w:rPr>
      </w:pPr>
      <w:r w:rsidRPr="00947904">
        <w:rPr>
          <w:b/>
          <w:u w:val="single"/>
        </w:rPr>
        <w:t>INTRODUCTION</w:t>
      </w:r>
    </w:p>
    <w:p w14:paraId="324D8675" w14:textId="77777777" w:rsidR="00676C9F" w:rsidRPr="00947904" w:rsidRDefault="00676C9F" w:rsidP="007E7EBF">
      <w:pPr>
        <w:jc w:val="center"/>
        <w:rPr>
          <w:b/>
          <w:u w:val="single"/>
        </w:rPr>
      </w:pPr>
    </w:p>
    <w:p w14:paraId="632C0613" w14:textId="77777777" w:rsidR="00EC5F31" w:rsidRPr="00947904" w:rsidRDefault="00EC5F31" w:rsidP="00764266">
      <w:pPr>
        <w:spacing w:line="480" w:lineRule="auto"/>
      </w:pPr>
      <w:r w:rsidRPr="00947904">
        <w:tab/>
      </w:r>
      <w:r w:rsidR="00C5690B" w:rsidRPr="00947904">
        <w:t>The Defendant</w:t>
      </w:r>
      <w:r w:rsidR="00310B42" w:rsidRPr="00947904">
        <w:t>s</w:t>
      </w:r>
      <w:r w:rsidR="00C5690B" w:rsidRPr="00947904">
        <w:t>, Elizabeth Li</w:t>
      </w:r>
      <w:r w:rsidR="002E083A" w:rsidRPr="00947904">
        <w:t>me</w:t>
      </w:r>
      <w:r w:rsidR="00310B42" w:rsidRPr="00947904">
        <w:t xml:space="preserve"> and TinyTV</w:t>
      </w:r>
      <w:r w:rsidR="002E083A" w:rsidRPr="00947904">
        <w:t>, submit this Memorandum in S</w:t>
      </w:r>
      <w:r w:rsidR="00C5690B" w:rsidRPr="00947904">
        <w:t xml:space="preserve">upport of </w:t>
      </w:r>
      <w:r w:rsidR="00580624" w:rsidRPr="00947904">
        <w:t>t</w:t>
      </w:r>
      <w:r w:rsidR="00C5690B" w:rsidRPr="00947904">
        <w:t>he</w:t>
      </w:r>
      <w:r w:rsidR="00580624" w:rsidRPr="00947904">
        <w:t>i</w:t>
      </w:r>
      <w:r w:rsidR="00C5690B" w:rsidRPr="00947904">
        <w:t>r Motion to Dismiss Plaintiff’s Complaint under Federal Rule</w:t>
      </w:r>
      <w:r w:rsidR="000E6F2A" w:rsidRPr="00947904">
        <w:t>s</w:t>
      </w:r>
      <w:r w:rsidR="00C5690B" w:rsidRPr="00947904">
        <w:t xml:space="preserve"> of Civil Procedure 12(b)(6).</w:t>
      </w:r>
    </w:p>
    <w:p w14:paraId="2AF2035C" w14:textId="77777777" w:rsidR="001E041B" w:rsidRPr="00947904" w:rsidRDefault="00C5690B" w:rsidP="001E041B">
      <w:pPr>
        <w:spacing w:line="480" w:lineRule="auto"/>
      </w:pPr>
      <w:r w:rsidRPr="00947904">
        <w:tab/>
        <w:t>In this case, OGS TV</w:t>
      </w:r>
      <w:r w:rsidR="00CD2590" w:rsidRPr="00947904">
        <w:t xml:space="preserve"> (“Plaintiff”) alleges that Ms. Lime’s screenplay for Plaintiff’s television series is a “work made for hire” under </w:t>
      </w:r>
      <w:r w:rsidR="00310B42" w:rsidRPr="00947904">
        <w:t>17 USC §</w:t>
      </w:r>
      <w:r w:rsidR="00BC4FC2">
        <w:t xml:space="preserve"> </w:t>
      </w:r>
      <w:r w:rsidR="00310B42" w:rsidRPr="00947904">
        <w:t>101</w:t>
      </w:r>
      <w:r w:rsidR="00676C9F">
        <w:t>,</w:t>
      </w:r>
      <w:r w:rsidR="00310B42" w:rsidRPr="00947904">
        <w:t xml:space="preserve"> </w:t>
      </w:r>
      <w:r w:rsidR="00CD2590" w:rsidRPr="00947904">
        <w:t xml:space="preserve">and that </w:t>
      </w:r>
      <w:r w:rsidR="002E083A" w:rsidRPr="00947904">
        <w:t xml:space="preserve">Ms. Lime’s </w:t>
      </w:r>
      <w:r w:rsidR="00CD2590" w:rsidRPr="00947904">
        <w:t>subsequent use of the screenplay constitute</w:t>
      </w:r>
      <w:r w:rsidR="002E083A" w:rsidRPr="00947904">
        <w:t>s</w:t>
      </w:r>
      <w:r w:rsidR="00CD2590" w:rsidRPr="00947904">
        <w:t xml:space="preserve"> a violation of Plaintiff’s rights as author under the provisions of the “work made for hire” </w:t>
      </w:r>
      <w:r w:rsidR="00866436" w:rsidRPr="00947904">
        <w:t>section</w:t>
      </w:r>
      <w:r w:rsidR="00CD2590" w:rsidRPr="00947904">
        <w:t xml:space="preserve"> of the Copyright Act. </w:t>
      </w:r>
      <w:r w:rsidR="00292880" w:rsidRPr="00947904">
        <w:t xml:space="preserve"> </w:t>
      </w:r>
      <w:r w:rsidR="00CD2590" w:rsidRPr="00947904">
        <w:t>Ms. Lime asks the Court to dismiss the claim on the ground</w:t>
      </w:r>
      <w:r w:rsidR="002E083A" w:rsidRPr="00947904">
        <w:t>s</w:t>
      </w:r>
      <w:r w:rsidR="00CD2590" w:rsidRPr="00947904">
        <w:t xml:space="preserve"> that the agreement between Plaintiff and Ms. Lime </w:t>
      </w:r>
      <w:r w:rsidR="005F6E2B" w:rsidRPr="00947904">
        <w:t>was not written prior to her work</w:t>
      </w:r>
      <w:r w:rsidR="00292880" w:rsidRPr="00947904">
        <w:t xml:space="preserve"> or Plaintiff’s application for copyright</w:t>
      </w:r>
      <w:r w:rsidR="002E083A" w:rsidRPr="00947904">
        <w:t xml:space="preserve">, </w:t>
      </w:r>
      <w:r w:rsidR="005F6E2B" w:rsidRPr="00947904">
        <w:t xml:space="preserve">and therefore </w:t>
      </w:r>
      <w:r w:rsidR="002E083A" w:rsidRPr="00947904">
        <w:t xml:space="preserve">it </w:t>
      </w:r>
      <w:r w:rsidR="00CD2590" w:rsidRPr="00947904">
        <w:t>do</w:t>
      </w:r>
      <w:r w:rsidR="005F6E2B" w:rsidRPr="00947904">
        <w:t>es</w:t>
      </w:r>
      <w:r w:rsidR="00CD2590" w:rsidRPr="00947904">
        <w:t xml:space="preserve"> not meet the </w:t>
      </w:r>
      <w:r w:rsidR="00866436" w:rsidRPr="00947904">
        <w:t xml:space="preserve">statutory </w:t>
      </w:r>
      <w:r w:rsidR="005F6E2B" w:rsidRPr="00947904">
        <w:t xml:space="preserve">requirement </w:t>
      </w:r>
      <w:r w:rsidR="00CD2590" w:rsidRPr="00947904">
        <w:t xml:space="preserve">of </w:t>
      </w:r>
      <w:r w:rsidR="00452F72">
        <w:t>17 USC §</w:t>
      </w:r>
      <w:r w:rsidR="00BC4FC2">
        <w:t xml:space="preserve"> </w:t>
      </w:r>
      <w:r w:rsidR="00452F72">
        <w:t>101</w:t>
      </w:r>
      <w:r w:rsidR="00CD2590" w:rsidRPr="00947904">
        <w:t>.</w:t>
      </w:r>
      <w:r w:rsidR="002E083A" w:rsidRPr="00947904">
        <w:t xml:space="preserve"> </w:t>
      </w:r>
      <w:r w:rsidR="00866436" w:rsidRPr="00947904">
        <w:t xml:space="preserve">Thus, Ms. Lime is the author </w:t>
      </w:r>
      <w:r w:rsidR="00FE3BF0" w:rsidRPr="00947904">
        <w:t xml:space="preserve">and original copyright owner </w:t>
      </w:r>
      <w:r w:rsidR="001E041B" w:rsidRPr="00947904">
        <w:t>of the work.</w:t>
      </w:r>
    </w:p>
    <w:p w14:paraId="2177AEF3" w14:textId="77777777" w:rsidR="00292880" w:rsidRPr="00947904" w:rsidRDefault="00292880" w:rsidP="00CD2590">
      <w:pPr>
        <w:jc w:val="center"/>
        <w:rPr>
          <w:b/>
          <w:u w:val="single"/>
        </w:rPr>
      </w:pPr>
    </w:p>
    <w:p w14:paraId="077F618B" w14:textId="77777777" w:rsidR="00942EDF" w:rsidRPr="00947904" w:rsidRDefault="00031B68" w:rsidP="00942EDF">
      <w:pPr>
        <w:jc w:val="center"/>
        <w:rPr>
          <w:b/>
          <w:u w:val="single"/>
        </w:rPr>
      </w:pPr>
      <w:r w:rsidRPr="00947904">
        <w:rPr>
          <w:b/>
          <w:u w:val="single"/>
        </w:rPr>
        <w:t>FACTUAL BACKGROUND</w:t>
      </w:r>
    </w:p>
    <w:p w14:paraId="3CCDCCFD" w14:textId="77777777" w:rsidR="001833A6" w:rsidRPr="00947904" w:rsidRDefault="008927F4" w:rsidP="00764266">
      <w:pPr>
        <w:spacing w:line="480" w:lineRule="auto"/>
      </w:pPr>
      <w:r w:rsidRPr="00947904">
        <w:tab/>
      </w:r>
      <w:r w:rsidR="00E20A42" w:rsidRPr="00947904">
        <w:t xml:space="preserve">On March 27, 2010 Ms. Lime met with </w:t>
      </w:r>
      <w:r w:rsidR="0020100C" w:rsidRPr="00947904">
        <w:t>Dave Nelson, employee and agent of Plaintiff</w:t>
      </w:r>
      <w:r w:rsidR="00E20A42" w:rsidRPr="00947904">
        <w:t xml:space="preserve"> in his offic</w:t>
      </w:r>
      <w:r w:rsidR="001042A8" w:rsidRPr="00947904">
        <w:t>e.  C</w:t>
      </w:r>
      <w:r w:rsidR="005F6E2B" w:rsidRPr="00947904">
        <w:t>ompl. ¶</w:t>
      </w:r>
      <w:r w:rsidR="000600F9" w:rsidRPr="00947904">
        <w:t xml:space="preserve">¶ </w:t>
      </w:r>
      <w:r w:rsidR="0020100C" w:rsidRPr="00947904">
        <w:t>10,</w:t>
      </w:r>
      <w:r w:rsidR="001042A8" w:rsidRPr="00947904">
        <w:t>12</w:t>
      </w:r>
      <w:r w:rsidR="000600F9" w:rsidRPr="00947904">
        <w:t>.</w:t>
      </w:r>
      <w:r w:rsidR="001042A8" w:rsidRPr="00947904">
        <w:t xml:space="preserve">  Plaintiff sought M</w:t>
      </w:r>
      <w:r w:rsidR="00E20A42" w:rsidRPr="00947904">
        <w:t xml:space="preserve">s. Lime’s expertise </w:t>
      </w:r>
      <w:r w:rsidR="00FE3BF0" w:rsidRPr="00947904">
        <w:t>on</w:t>
      </w:r>
      <w:r w:rsidR="00E20A42" w:rsidRPr="00947904">
        <w:t xml:space="preserve"> a screenplay for an episode to Plaintiff’s television series </w:t>
      </w:r>
      <w:r w:rsidR="00764266" w:rsidRPr="00947904">
        <w:rPr>
          <w:i/>
        </w:rPr>
        <w:t xml:space="preserve">Lawless Love, </w:t>
      </w:r>
      <w:r w:rsidR="00764266" w:rsidRPr="00947904">
        <w:t>a romantic dramedy that follows</w:t>
      </w:r>
      <w:r w:rsidR="00EE718E" w:rsidRPr="00947904">
        <w:t xml:space="preserve"> the lives of </w:t>
      </w:r>
      <w:r w:rsidR="00EE718E" w:rsidRPr="00947904">
        <w:lastRenderedPageBreak/>
        <w:t xml:space="preserve">young attorneys. </w:t>
      </w:r>
      <w:proofErr w:type="gramStart"/>
      <w:r w:rsidR="00B50055" w:rsidRPr="00947904">
        <w:rPr>
          <w:i/>
        </w:rPr>
        <w:t>Id.</w:t>
      </w:r>
      <w:r w:rsidR="00764266" w:rsidRPr="00947904">
        <w:t xml:space="preserve"> ¶¶</w:t>
      </w:r>
      <w:r w:rsidR="00EC1A12" w:rsidRPr="00947904">
        <w:t xml:space="preserve"> 5, 9</w:t>
      </w:r>
      <w:r w:rsidR="00764266" w:rsidRPr="00947904">
        <w:t>.</w:t>
      </w:r>
      <w:proofErr w:type="gramEnd"/>
      <w:r w:rsidR="00764266" w:rsidRPr="00947904">
        <w:rPr>
          <w:i/>
        </w:rPr>
        <w:t xml:space="preserve"> </w:t>
      </w:r>
      <w:r w:rsidR="0020759C" w:rsidRPr="00947904">
        <w:t>Ms. Lime</w:t>
      </w:r>
      <w:r w:rsidR="0020100C" w:rsidRPr="00947904">
        <w:t xml:space="preserve"> regularly</w:t>
      </w:r>
      <w:r w:rsidR="0020759C" w:rsidRPr="00947904">
        <w:t xml:space="preserve"> writes</w:t>
      </w:r>
      <w:r w:rsidR="00E20A42" w:rsidRPr="00947904">
        <w:t xml:space="preserve"> for television, but</w:t>
      </w:r>
      <w:r w:rsidR="0020759C" w:rsidRPr="00947904">
        <w:t xml:space="preserve"> had not written anything for </w:t>
      </w:r>
      <w:r w:rsidR="00456ADF">
        <w:t>Plaintiff</w:t>
      </w:r>
      <w:r w:rsidR="00EE718E" w:rsidRPr="00947904">
        <w:t xml:space="preserve"> prior to March 27, 2010. </w:t>
      </w:r>
      <w:proofErr w:type="gramStart"/>
      <w:r w:rsidR="00B50055" w:rsidRPr="00947904">
        <w:rPr>
          <w:i/>
        </w:rPr>
        <w:t>Id.</w:t>
      </w:r>
      <w:r w:rsidR="000600F9" w:rsidRPr="00947904">
        <w:t xml:space="preserve"> ¶ </w:t>
      </w:r>
      <w:r w:rsidR="0020759C" w:rsidRPr="00947904">
        <w:t>11.</w:t>
      </w:r>
      <w:proofErr w:type="gramEnd"/>
      <w:r w:rsidR="0020759C" w:rsidRPr="00947904">
        <w:t xml:space="preserve">  </w:t>
      </w:r>
      <w:r w:rsidR="00E20A42" w:rsidRPr="00947904">
        <w:t xml:space="preserve">  </w:t>
      </w:r>
      <w:r w:rsidR="00054BE5">
        <w:t>Plaintiff</w:t>
      </w:r>
      <w:r w:rsidR="00E20A42" w:rsidRPr="00947904">
        <w:t xml:space="preserve"> had regular employees that normally prepared the episodes for the series</w:t>
      </w:r>
      <w:r w:rsidR="00F66369" w:rsidRPr="00947904">
        <w:t>, and Ms. Lime was consulted as a non-employee</w:t>
      </w:r>
      <w:r w:rsidR="00E20A42" w:rsidRPr="00947904">
        <w:t xml:space="preserve">. </w:t>
      </w:r>
      <w:proofErr w:type="gramStart"/>
      <w:r w:rsidR="00B50055" w:rsidRPr="00947904">
        <w:rPr>
          <w:i/>
        </w:rPr>
        <w:t>Id.</w:t>
      </w:r>
      <w:r w:rsidR="00F66369" w:rsidRPr="00947904">
        <w:t xml:space="preserve"> ¶¶ </w:t>
      </w:r>
      <w:r w:rsidR="00E20A42" w:rsidRPr="00947904">
        <w:t>5</w:t>
      </w:r>
      <w:r w:rsidR="00F66369" w:rsidRPr="00947904">
        <w:t>, 9</w:t>
      </w:r>
      <w:r w:rsidR="00E20A42" w:rsidRPr="00947904">
        <w:t>.</w:t>
      </w:r>
      <w:proofErr w:type="gramEnd"/>
      <w:r w:rsidR="00E20A42" w:rsidRPr="00947904">
        <w:t xml:space="preserve">  </w:t>
      </w:r>
    </w:p>
    <w:p w14:paraId="3E3DE84B" w14:textId="77777777" w:rsidR="00676C9F" w:rsidRDefault="00E20A42" w:rsidP="00676C9F">
      <w:pPr>
        <w:spacing w:line="480" w:lineRule="auto"/>
      </w:pPr>
      <w:r w:rsidRPr="00947904">
        <w:t xml:space="preserve"> </w:t>
      </w:r>
      <w:r w:rsidR="00F66369" w:rsidRPr="00947904">
        <w:tab/>
      </w:r>
      <w:r w:rsidRPr="00947904">
        <w:t xml:space="preserve">During the meeting, Ms. Lime and </w:t>
      </w:r>
      <w:r w:rsidR="0020100C" w:rsidRPr="00947904">
        <w:t>Mr.</w:t>
      </w:r>
      <w:r w:rsidR="00764266" w:rsidRPr="00947904">
        <w:t xml:space="preserve"> </w:t>
      </w:r>
      <w:r w:rsidR="0020100C" w:rsidRPr="00947904">
        <w:t>Nelson</w:t>
      </w:r>
      <w:r w:rsidRPr="00947904">
        <w:t xml:space="preserve"> discussed </w:t>
      </w:r>
      <w:r w:rsidR="0020100C" w:rsidRPr="00947904">
        <w:t>Nelson</w:t>
      </w:r>
      <w:r w:rsidRPr="00947904">
        <w:t>’s wish to see Ms. Lime’s</w:t>
      </w:r>
      <w:r w:rsidR="0020100C" w:rsidRPr="00947904">
        <w:t xml:space="preserve"> unique</w:t>
      </w:r>
      <w:r w:rsidRPr="00947904">
        <w:t xml:space="preserve"> approach to the premise and characters of the show. </w:t>
      </w:r>
      <w:proofErr w:type="gramStart"/>
      <w:r w:rsidR="00B50055" w:rsidRPr="00947904">
        <w:rPr>
          <w:i/>
        </w:rPr>
        <w:t>Id.</w:t>
      </w:r>
      <w:r w:rsidR="000600F9" w:rsidRPr="00947904">
        <w:t xml:space="preserve"> ¶</w:t>
      </w:r>
      <w:r w:rsidRPr="00947904">
        <w:t xml:space="preserve"> 14</w:t>
      </w:r>
      <w:r w:rsidR="001042A8" w:rsidRPr="00947904">
        <w:t>.</w:t>
      </w:r>
      <w:proofErr w:type="gramEnd"/>
      <w:r w:rsidR="001042A8" w:rsidRPr="00947904">
        <w:t xml:space="preserve"> </w:t>
      </w:r>
      <w:r w:rsidR="00F66369" w:rsidRPr="00947904">
        <w:t>Plaintiff expressed his admiration of Ms. Lime’s prior work on other series and his desire that she begin writing right away</w:t>
      </w:r>
      <w:r w:rsidR="00EE718E" w:rsidRPr="00947904">
        <w:t xml:space="preserve"> and sign any paperwork later. </w:t>
      </w:r>
      <w:proofErr w:type="gramStart"/>
      <w:r w:rsidR="00B50055" w:rsidRPr="00947904">
        <w:rPr>
          <w:i/>
        </w:rPr>
        <w:t>Id.</w:t>
      </w:r>
      <w:r w:rsidR="00EE718E" w:rsidRPr="00947904">
        <w:t xml:space="preserve"> ¶ 20.</w:t>
      </w:r>
      <w:proofErr w:type="gramEnd"/>
      <w:r w:rsidR="00F66369" w:rsidRPr="00947904">
        <w:t xml:space="preserve">  </w:t>
      </w:r>
      <w:r w:rsidR="001833A6" w:rsidRPr="00947904">
        <w:t xml:space="preserve">Mr. Nelson briefly mentioned that the screenplay would be for hire and asked if Ms. Lime understood. </w:t>
      </w:r>
      <w:proofErr w:type="gramStart"/>
      <w:r w:rsidR="00B50055" w:rsidRPr="00947904">
        <w:rPr>
          <w:i/>
        </w:rPr>
        <w:t>Id.</w:t>
      </w:r>
      <w:r w:rsidR="00764266" w:rsidRPr="00947904">
        <w:t xml:space="preserve"> ¶ </w:t>
      </w:r>
      <w:r w:rsidR="001833A6" w:rsidRPr="00947904">
        <w:t>6</w:t>
      </w:r>
      <w:r w:rsidR="00EE718E" w:rsidRPr="00947904">
        <w:t>.</w:t>
      </w:r>
      <w:proofErr w:type="gramEnd"/>
      <w:r w:rsidR="00F66369" w:rsidRPr="00947904">
        <w:t xml:space="preserve"> </w:t>
      </w:r>
      <w:r w:rsidR="001833A6" w:rsidRPr="00947904">
        <w:t xml:space="preserve"> </w:t>
      </w:r>
      <w:r w:rsidR="00F66369" w:rsidRPr="00947904">
        <w:t xml:space="preserve">In response, </w:t>
      </w:r>
      <w:r w:rsidR="001833A6" w:rsidRPr="00947904">
        <w:t xml:space="preserve">Ms. Lime gave a perfunctory “yes”. </w:t>
      </w:r>
      <w:proofErr w:type="gramStart"/>
      <w:r w:rsidR="00B50055" w:rsidRPr="00947904">
        <w:rPr>
          <w:i/>
        </w:rPr>
        <w:t>Id.</w:t>
      </w:r>
      <w:r w:rsidR="00764266" w:rsidRPr="00947904">
        <w:t xml:space="preserve"> ¶</w:t>
      </w:r>
      <w:r w:rsidR="001833A6" w:rsidRPr="00947904">
        <w:t xml:space="preserve"> 17</w:t>
      </w:r>
      <w:r w:rsidR="00EE718E" w:rsidRPr="00947904">
        <w:t>.</w:t>
      </w:r>
      <w:proofErr w:type="gramEnd"/>
      <w:r w:rsidR="00F66369" w:rsidRPr="00947904">
        <w:t xml:space="preserve"> </w:t>
      </w:r>
      <w:r w:rsidR="001042A8" w:rsidRPr="00947904">
        <w:t xml:space="preserve"> </w:t>
      </w:r>
      <w:r w:rsidR="001833A6" w:rsidRPr="00947904">
        <w:t>At no point during the meeting did Plaintiff ask Ms. Lime to sign any document relinquishing author</w:t>
      </w:r>
      <w:r w:rsidR="00F66369" w:rsidRPr="00947904">
        <w:t>ship</w:t>
      </w:r>
      <w:r w:rsidR="001833A6" w:rsidRPr="00947904">
        <w:t xml:space="preserve"> rights or copyright ownership to the work that she was to undertake and contribute to the Plaintiff’s television series. A</w:t>
      </w:r>
      <w:r w:rsidR="00764266" w:rsidRPr="00947904">
        <w:t>ns</w:t>
      </w:r>
      <w:r w:rsidR="00292880" w:rsidRPr="00947904">
        <w:t>wer</w:t>
      </w:r>
      <w:r w:rsidR="00764266" w:rsidRPr="00947904">
        <w:t xml:space="preserve"> ¶ </w:t>
      </w:r>
      <w:r w:rsidR="001833A6" w:rsidRPr="00947904">
        <w:t>3.</w:t>
      </w:r>
    </w:p>
    <w:p w14:paraId="68054BAD" w14:textId="77777777" w:rsidR="00E20A42" w:rsidRPr="00947904" w:rsidRDefault="00753424" w:rsidP="00676C9F">
      <w:pPr>
        <w:spacing w:line="480" w:lineRule="auto"/>
        <w:ind w:firstLine="720"/>
      </w:pPr>
      <w:r w:rsidRPr="00947904">
        <w:t xml:space="preserve"> Less than a week later</w:t>
      </w:r>
      <w:r w:rsidR="0094742F" w:rsidRPr="00947904">
        <w:t xml:space="preserve">, on </w:t>
      </w:r>
      <w:r w:rsidR="001042A8" w:rsidRPr="00947904">
        <w:t>April 1, 2010</w:t>
      </w:r>
      <w:r w:rsidR="00FE3BF0" w:rsidRPr="00947904">
        <w:t>,</w:t>
      </w:r>
      <w:r w:rsidR="001042A8" w:rsidRPr="00947904">
        <w:t xml:space="preserve"> Ms. Lime submitted her entire screenplay to </w:t>
      </w:r>
      <w:r w:rsidR="00D57F94">
        <w:t>Plaintiff</w:t>
      </w:r>
      <w:r w:rsidR="001042A8" w:rsidRPr="00947904">
        <w:t>.</w:t>
      </w:r>
      <w:r w:rsidR="00EE718E" w:rsidRPr="00947904">
        <w:t xml:space="preserve"> </w:t>
      </w:r>
      <w:r w:rsidR="00BC00E0" w:rsidRPr="00947904">
        <w:t>Compl</w:t>
      </w:r>
      <w:r w:rsidR="00B50055" w:rsidRPr="00947904">
        <w:rPr>
          <w:i/>
        </w:rPr>
        <w:t>.</w:t>
      </w:r>
      <w:r w:rsidR="00764266" w:rsidRPr="00947904">
        <w:t xml:space="preserve"> ¶ </w:t>
      </w:r>
      <w:r w:rsidR="001042A8" w:rsidRPr="00947904">
        <w:t>21</w:t>
      </w:r>
      <w:r w:rsidR="00764266" w:rsidRPr="00947904">
        <w:t>.</w:t>
      </w:r>
      <w:r w:rsidR="001042A8" w:rsidRPr="00947904">
        <w:t xml:space="preserve"> </w:t>
      </w:r>
      <w:r w:rsidR="00FE3BF0" w:rsidRPr="00947904">
        <w:t>That same day, b</w:t>
      </w:r>
      <w:r w:rsidR="001042A8" w:rsidRPr="00947904">
        <w:t xml:space="preserve">efore </w:t>
      </w:r>
      <w:r w:rsidR="00FE3BF0" w:rsidRPr="00947904">
        <w:t xml:space="preserve">the parties reached </w:t>
      </w:r>
      <w:r w:rsidR="001042A8" w:rsidRPr="00947904">
        <w:t xml:space="preserve">any </w:t>
      </w:r>
      <w:r w:rsidR="00FE3BF0" w:rsidRPr="00947904">
        <w:t xml:space="preserve">written </w:t>
      </w:r>
      <w:r w:rsidR="001042A8" w:rsidRPr="00947904">
        <w:t xml:space="preserve">agreement, Plaintiff obtained a </w:t>
      </w:r>
      <w:r w:rsidR="00FE3BF0" w:rsidRPr="00947904">
        <w:t>certificate of registration</w:t>
      </w:r>
      <w:r w:rsidR="001042A8" w:rsidRPr="00947904">
        <w:t xml:space="preserve"> and secured his alleged copyright to the screenplay through the Register of Copyrights.</w:t>
      </w:r>
      <w:r w:rsidR="00EE718E" w:rsidRPr="00947904">
        <w:t xml:space="preserve"> </w:t>
      </w:r>
      <w:proofErr w:type="gramStart"/>
      <w:r w:rsidR="00B50055" w:rsidRPr="00947904">
        <w:rPr>
          <w:i/>
        </w:rPr>
        <w:t>Id.</w:t>
      </w:r>
      <w:r w:rsidR="00764266" w:rsidRPr="00947904">
        <w:t xml:space="preserve"> ¶ </w:t>
      </w:r>
      <w:r w:rsidR="001042A8" w:rsidRPr="00947904">
        <w:t>22.</w:t>
      </w:r>
      <w:proofErr w:type="gramEnd"/>
      <w:r w:rsidR="001042A8" w:rsidRPr="00947904">
        <w:t xml:space="preserve">  It was not until April 6, 2010 </w:t>
      </w:r>
      <w:r w:rsidR="00F66369" w:rsidRPr="00947904">
        <w:t>when</w:t>
      </w:r>
      <w:r w:rsidR="001042A8" w:rsidRPr="00947904">
        <w:t xml:space="preserve"> Ms. Lime came to Plaintiff’s office to pick up her check </w:t>
      </w:r>
      <w:r w:rsidR="00F66369" w:rsidRPr="00947904">
        <w:t>that</w:t>
      </w:r>
      <w:r w:rsidR="001042A8" w:rsidRPr="00947904">
        <w:t xml:space="preserve"> </w:t>
      </w:r>
      <w:r w:rsidR="00EE718E" w:rsidRPr="00947904">
        <w:t>Plaintiff</w:t>
      </w:r>
      <w:r w:rsidR="001042A8" w:rsidRPr="00947904">
        <w:t xml:space="preserve"> had her sign a document that</w:t>
      </w:r>
      <w:r w:rsidR="0020100C" w:rsidRPr="00947904">
        <w:t xml:space="preserve"> allegedly establishes</w:t>
      </w:r>
      <w:r w:rsidR="001042A8" w:rsidRPr="00947904">
        <w:t xml:space="preserve"> her work as a work made for hire under </w:t>
      </w:r>
      <w:r w:rsidR="00F66369" w:rsidRPr="00947904">
        <w:t>17 USC §</w:t>
      </w:r>
      <w:r w:rsidR="00BC4FC2">
        <w:t xml:space="preserve"> </w:t>
      </w:r>
      <w:r w:rsidR="00F66369" w:rsidRPr="00947904">
        <w:t>101</w:t>
      </w:r>
      <w:r w:rsidR="001042A8" w:rsidRPr="00947904">
        <w:t xml:space="preserve">.  </w:t>
      </w:r>
      <w:proofErr w:type="gramStart"/>
      <w:r w:rsidR="006800C1" w:rsidRPr="00947904">
        <w:rPr>
          <w:i/>
        </w:rPr>
        <w:t>Id.</w:t>
      </w:r>
      <w:r w:rsidR="00764266" w:rsidRPr="00947904">
        <w:t xml:space="preserve"> ¶ </w:t>
      </w:r>
      <w:r w:rsidR="001042A8" w:rsidRPr="00947904">
        <w:t>24</w:t>
      </w:r>
      <w:r w:rsidR="00EE718E" w:rsidRPr="00947904">
        <w:t>.</w:t>
      </w:r>
      <w:proofErr w:type="gramEnd"/>
      <w:r w:rsidR="001042A8" w:rsidRPr="00947904">
        <w:t xml:space="preserve"> </w:t>
      </w:r>
    </w:p>
    <w:p w14:paraId="2E352229" w14:textId="77777777" w:rsidR="00E75C69" w:rsidRPr="00947904" w:rsidRDefault="001042A8" w:rsidP="00E75C69">
      <w:pPr>
        <w:spacing w:line="480" w:lineRule="auto"/>
      </w:pPr>
      <w:r w:rsidRPr="00947904">
        <w:tab/>
      </w:r>
      <w:r w:rsidR="00F66369" w:rsidRPr="00947904">
        <w:t>Several months later o</w:t>
      </w:r>
      <w:r w:rsidRPr="00947904">
        <w:t>n June 1, 20</w:t>
      </w:r>
      <w:r w:rsidR="0020100C" w:rsidRPr="00947904">
        <w:t>10</w:t>
      </w:r>
      <w:r w:rsidR="00F66369" w:rsidRPr="00947904">
        <w:t>,</w:t>
      </w:r>
      <w:r w:rsidR="0020100C" w:rsidRPr="00947904">
        <w:t xml:space="preserve"> Ms. Lime called Mr. Nelson inquiring into the television series’ exclusion of her episode, and he expressed his discontent with the quality of the screenplay and told her that the story did not fit the theme of the series. </w:t>
      </w:r>
      <w:proofErr w:type="gramStart"/>
      <w:r w:rsidR="006800C1" w:rsidRPr="00947904">
        <w:rPr>
          <w:i/>
        </w:rPr>
        <w:t>Id.</w:t>
      </w:r>
      <w:r w:rsidR="00764266" w:rsidRPr="00947904">
        <w:t xml:space="preserve"> ¶ </w:t>
      </w:r>
      <w:r w:rsidR="0020100C" w:rsidRPr="00947904">
        <w:t>26.</w:t>
      </w:r>
      <w:proofErr w:type="gramEnd"/>
      <w:r w:rsidR="0020100C" w:rsidRPr="00947904">
        <w:t xml:space="preserve">  </w:t>
      </w:r>
      <w:r w:rsidR="00F66369" w:rsidRPr="00947904">
        <w:t xml:space="preserve">The following </w:t>
      </w:r>
      <w:r w:rsidR="00D705B4" w:rsidRPr="00947904">
        <w:t>Augu</w:t>
      </w:r>
      <w:r w:rsidR="0020100C" w:rsidRPr="00947904">
        <w:t>st, Ms. Lime and TinyTV created a new tele</w:t>
      </w:r>
      <w:r w:rsidR="00D705B4" w:rsidRPr="00947904">
        <w:t xml:space="preserve">vision </w:t>
      </w:r>
      <w:r w:rsidR="00720464" w:rsidRPr="00947904">
        <w:t xml:space="preserve">series </w:t>
      </w:r>
      <w:r w:rsidR="00D705B4" w:rsidRPr="00947904">
        <w:t xml:space="preserve">entitled </w:t>
      </w:r>
      <w:r w:rsidR="00D705B4" w:rsidRPr="00947904">
        <w:rPr>
          <w:i/>
        </w:rPr>
        <w:t>The Tin Can</w:t>
      </w:r>
      <w:r w:rsidR="00720464" w:rsidRPr="00947904">
        <w:rPr>
          <w:i/>
        </w:rPr>
        <w:t xml:space="preserve">, </w:t>
      </w:r>
      <w:r w:rsidR="00720464" w:rsidRPr="00947904">
        <w:t>a gritty psychological comedy</w:t>
      </w:r>
      <w:r w:rsidR="00D705B4" w:rsidRPr="00947904">
        <w:rPr>
          <w:i/>
        </w:rPr>
        <w:t xml:space="preserve"> </w:t>
      </w:r>
      <w:r w:rsidR="00D705B4" w:rsidRPr="00947904">
        <w:t xml:space="preserve">about a submarine crew. </w:t>
      </w:r>
      <w:proofErr w:type="gramStart"/>
      <w:r w:rsidR="006800C1" w:rsidRPr="00947904">
        <w:rPr>
          <w:i/>
        </w:rPr>
        <w:t>Id.</w:t>
      </w:r>
      <w:r w:rsidR="00764266" w:rsidRPr="00947904">
        <w:t xml:space="preserve"> ¶ </w:t>
      </w:r>
      <w:r w:rsidR="009B789A" w:rsidRPr="00947904">
        <w:t>27.</w:t>
      </w:r>
      <w:proofErr w:type="gramEnd"/>
      <w:r w:rsidR="00D705B4" w:rsidRPr="00947904">
        <w:t xml:space="preserve">   That same month Ms. Lime and </w:t>
      </w:r>
      <w:r w:rsidR="00D705B4" w:rsidRPr="00947904">
        <w:lastRenderedPageBreak/>
        <w:t xml:space="preserve">TinyTV </w:t>
      </w:r>
      <w:r w:rsidR="0020100C" w:rsidRPr="00947904">
        <w:t xml:space="preserve">authored a screenplay entitled “The Love Below” for </w:t>
      </w:r>
      <w:r w:rsidR="00EC1A12" w:rsidRPr="00947904">
        <w:rPr>
          <w:i/>
        </w:rPr>
        <w:t>The Tin Can</w:t>
      </w:r>
      <w:r w:rsidR="00FE3BF0" w:rsidRPr="00947904">
        <w:t xml:space="preserve">. </w:t>
      </w:r>
      <w:r w:rsidR="006800C1" w:rsidRPr="00947904">
        <w:rPr>
          <w:i/>
        </w:rPr>
        <w:t>Id.</w:t>
      </w:r>
      <w:r w:rsidR="00764266" w:rsidRPr="00947904">
        <w:t xml:space="preserve"> </w:t>
      </w:r>
      <w:r w:rsidR="00EC1A12" w:rsidRPr="00947904">
        <w:t>¶</w:t>
      </w:r>
      <w:r w:rsidR="00764266" w:rsidRPr="00947904">
        <w:t xml:space="preserve"> </w:t>
      </w:r>
      <w:r w:rsidR="009B789A" w:rsidRPr="00947904">
        <w:t>28</w:t>
      </w:r>
      <w:r w:rsidR="00720464" w:rsidRPr="00947904">
        <w:t>.</w:t>
      </w:r>
      <w:r w:rsidR="00FE3BF0" w:rsidRPr="00947904">
        <w:t xml:space="preserve"> </w:t>
      </w:r>
      <w:r w:rsidR="00D705B4" w:rsidRPr="00947904">
        <w:t>“The Love Below” contains characters with different names and occupations than those on the s</w:t>
      </w:r>
      <w:r w:rsidR="00310B42" w:rsidRPr="00947904">
        <w:t>creenplay Ms. Lime authored for Plaintiff</w:t>
      </w:r>
      <w:r w:rsidR="00D705B4" w:rsidRPr="00947904">
        <w:t xml:space="preserve">, and it also takes place in a different location under a new premise. </w:t>
      </w:r>
      <w:proofErr w:type="gramStart"/>
      <w:r w:rsidR="006800C1" w:rsidRPr="00947904">
        <w:rPr>
          <w:i/>
        </w:rPr>
        <w:t>Id.</w:t>
      </w:r>
      <w:r w:rsidR="00EE718E" w:rsidRPr="00947904">
        <w:t xml:space="preserve"> ¶ 31.</w:t>
      </w:r>
      <w:proofErr w:type="gramEnd"/>
      <w:r w:rsidR="00D705B4" w:rsidRPr="00947904">
        <w:t xml:space="preserve">  This new screenplay was produced and performed on TinyTV’s cable channel in September. </w:t>
      </w:r>
      <w:proofErr w:type="gramStart"/>
      <w:r w:rsidR="006800C1" w:rsidRPr="00947904">
        <w:rPr>
          <w:i/>
        </w:rPr>
        <w:t>Id.</w:t>
      </w:r>
      <w:r w:rsidR="00764266" w:rsidRPr="00947904">
        <w:t xml:space="preserve"> ¶ </w:t>
      </w:r>
      <w:r w:rsidR="00D705B4" w:rsidRPr="00947904">
        <w:t>29.</w:t>
      </w:r>
      <w:proofErr w:type="gramEnd"/>
      <w:r w:rsidR="00D705B4" w:rsidRPr="00947904">
        <w:t xml:space="preserve"> </w:t>
      </w:r>
      <w:r w:rsidR="00ED2BCB" w:rsidRPr="00947904">
        <w:t xml:space="preserve"> The judge has now asked the parties involved </w:t>
      </w:r>
      <w:r w:rsidR="00C05DAD" w:rsidRPr="00947904">
        <w:t xml:space="preserve">to </w:t>
      </w:r>
      <w:r w:rsidR="00D503DD">
        <w:t>address the issue of whether the statutory requirement of a</w:t>
      </w:r>
      <w:r w:rsidR="0023480A" w:rsidRPr="00947904">
        <w:t xml:space="preserve"> written agreement </w:t>
      </w:r>
      <w:r w:rsidR="00411901">
        <w:t>establishing a work-</w:t>
      </w:r>
      <w:r w:rsidR="00D503DD">
        <w:t>for</w:t>
      </w:r>
      <w:r w:rsidR="00411901">
        <w:t>-</w:t>
      </w:r>
      <w:r w:rsidR="00D503DD">
        <w:t xml:space="preserve">hire arrangement </w:t>
      </w:r>
      <w:r w:rsidR="0023480A" w:rsidRPr="00947904">
        <w:t xml:space="preserve">must </w:t>
      </w:r>
      <w:r w:rsidR="00D503DD">
        <w:t>exist</w:t>
      </w:r>
      <w:r w:rsidR="0023480A" w:rsidRPr="00947904">
        <w:t xml:space="preserve"> before </w:t>
      </w:r>
      <w:r w:rsidR="00D503DD">
        <w:t xml:space="preserve">creation of a work.  </w:t>
      </w:r>
      <w:r w:rsidR="003B549C">
        <w:t>Because the written agreement constituting a work made for hire must be in place before the creation of the work, and that requirement was not met in</w:t>
      </w:r>
      <w:r w:rsidR="00965CFE">
        <w:t xml:space="preserve"> this case, Defendants ask the C</w:t>
      </w:r>
      <w:r w:rsidR="003B549C">
        <w:t>ourt to dismiss the case before it.</w:t>
      </w:r>
    </w:p>
    <w:p w14:paraId="476C5177" w14:textId="77777777" w:rsidR="0051592B" w:rsidRPr="00947904" w:rsidRDefault="0051592B" w:rsidP="0051592B">
      <w:pPr>
        <w:spacing w:line="480" w:lineRule="auto"/>
        <w:jc w:val="center"/>
        <w:rPr>
          <w:b/>
          <w:u w:val="single"/>
        </w:rPr>
      </w:pPr>
      <w:r w:rsidRPr="00947904">
        <w:rPr>
          <w:b/>
          <w:u w:val="single"/>
        </w:rPr>
        <w:t>ARGUMENT</w:t>
      </w:r>
    </w:p>
    <w:p w14:paraId="217E2284" w14:textId="77777777" w:rsidR="0051592B" w:rsidRPr="00947904" w:rsidRDefault="0052364E" w:rsidP="005B1BD7">
      <w:pPr>
        <w:jc w:val="center"/>
        <w:rPr>
          <w:b/>
        </w:rPr>
      </w:pPr>
      <w:r w:rsidRPr="00947904">
        <w:rPr>
          <w:b/>
        </w:rPr>
        <w:t>17 U.S.C. §</w:t>
      </w:r>
      <w:r w:rsidR="00BC4FC2">
        <w:rPr>
          <w:b/>
        </w:rPr>
        <w:t xml:space="preserve"> </w:t>
      </w:r>
      <w:r w:rsidR="0051592B" w:rsidRPr="00947904">
        <w:rPr>
          <w:b/>
        </w:rPr>
        <w:t>101 Requires That A Written Ag</w:t>
      </w:r>
      <w:r w:rsidR="00AB5B7A" w:rsidRPr="00947904">
        <w:rPr>
          <w:b/>
        </w:rPr>
        <w:t>reement for A Work Made for Hire Exist Before the Creation of That Work.</w:t>
      </w:r>
    </w:p>
    <w:p w14:paraId="7EFEE516" w14:textId="77777777" w:rsidR="0052364E" w:rsidRDefault="00AB5B7A" w:rsidP="0052364E">
      <w:pPr>
        <w:spacing w:line="330" w:lineRule="atLeast"/>
      </w:pPr>
      <w:r w:rsidRPr="00947904">
        <w:rPr>
          <w:b/>
        </w:rPr>
        <w:tab/>
      </w:r>
      <w:r w:rsidR="0052364E" w:rsidRPr="00947904">
        <w:t>Congress passed 17 U.S.C. §</w:t>
      </w:r>
      <w:r w:rsidR="00BC4FC2">
        <w:t xml:space="preserve"> </w:t>
      </w:r>
      <w:r w:rsidR="0052364E" w:rsidRPr="00947904">
        <w:t xml:space="preserve">101 to revise the previous copyright statute and increase the predictability and certainty in ownership rights that was lacking under the old system. The provision stipulates that: </w:t>
      </w:r>
    </w:p>
    <w:p w14:paraId="13A7739B" w14:textId="77777777" w:rsidR="00676C9F" w:rsidRPr="00947904" w:rsidRDefault="00676C9F" w:rsidP="0052364E">
      <w:pPr>
        <w:spacing w:line="330" w:lineRule="atLeast"/>
      </w:pPr>
    </w:p>
    <w:p w14:paraId="1A0AC978" w14:textId="77777777" w:rsidR="0052364E" w:rsidRPr="00947904" w:rsidRDefault="0052364E" w:rsidP="0052364E">
      <w:pPr>
        <w:ind w:left="720" w:right="720"/>
      </w:pPr>
      <w:r w:rsidRPr="00947904">
        <w:t>A “work made for hire” is—</w:t>
      </w:r>
    </w:p>
    <w:p w14:paraId="2ADFB100" w14:textId="77777777" w:rsidR="0052364E" w:rsidRDefault="0052364E" w:rsidP="0052364E">
      <w:pPr>
        <w:ind w:left="720" w:right="720"/>
      </w:pPr>
      <w:r w:rsidRPr="00947904">
        <w:rPr>
          <w:rStyle w:val="Strong"/>
        </w:rPr>
        <w:t>(1)</w:t>
      </w:r>
      <w:r w:rsidRPr="00947904">
        <w:rPr>
          <w:rStyle w:val="apple-converted-space"/>
        </w:rPr>
        <w:t> </w:t>
      </w:r>
      <w:proofErr w:type="gramStart"/>
      <w:r w:rsidRPr="00947904">
        <w:t>a</w:t>
      </w:r>
      <w:proofErr w:type="gramEnd"/>
      <w:r w:rsidRPr="00947904">
        <w:t xml:space="preserve"> work prepared by an employee within the scope of his or her employment; or</w:t>
      </w:r>
    </w:p>
    <w:p w14:paraId="62960D83" w14:textId="77777777" w:rsidR="00676C9F" w:rsidRPr="00947904" w:rsidRDefault="00676C9F" w:rsidP="0052364E">
      <w:pPr>
        <w:ind w:left="720" w:right="720"/>
      </w:pPr>
    </w:p>
    <w:p w14:paraId="3191437E" w14:textId="77777777" w:rsidR="0052364E" w:rsidRPr="00947904" w:rsidRDefault="0052364E" w:rsidP="0052364E">
      <w:pPr>
        <w:ind w:left="720" w:right="720"/>
      </w:pPr>
      <w:r w:rsidRPr="00947904">
        <w:rPr>
          <w:rStyle w:val="Strong"/>
        </w:rPr>
        <w:t>(2)</w:t>
      </w:r>
      <w:r w:rsidRPr="00947904">
        <w:rPr>
          <w:rStyle w:val="apple-converted-space"/>
        </w:rPr>
        <w:t> </w:t>
      </w:r>
      <w:proofErr w:type="gramStart"/>
      <w:r w:rsidRPr="00947904">
        <w:t>a</w:t>
      </w:r>
      <w:proofErr w:type="gramEnd"/>
      <w:r w:rsidRPr="00947904">
        <w:t xml:space="preserve"> work specially ordered or commissioned for use as a contribution to a collective work, as a part of a motion pic</w:t>
      </w:r>
      <w:r w:rsidR="003B549C">
        <w:t xml:space="preserve">ture or other audiovisual work . . . </w:t>
      </w:r>
      <w:r w:rsidRPr="00947904">
        <w:t xml:space="preserve"> if the parties expressly agree in a written instrument signed by them that the work </w:t>
      </w:r>
      <w:r w:rsidRPr="003B549C">
        <w:rPr>
          <w:i/>
        </w:rPr>
        <w:t>shall be</w:t>
      </w:r>
      <w:r w:rsidRPr="00947904">
        <w:t xml:space="preserve"> considered a work made for hire. </w:t>
      </w:r>
      <w:r w:rsidR="003B549C">
        <w:t>(</w:t>
      </w:r>
      <w:proofErr w:type="gramStart"/>
      <w:r w:rsidR="003B549C">
        <w:t>emphasis</w:t>
      </w:r>
      <w:proofErr w:type="gramEnd"/>
      <w:r w:rsidR="003B549C">
        <w:t xml:space="preserve"> added).</w:t>
      </w:r>
    </w:p>
    <w:p w14:paraId="2CD6F7A4" w14:textId="77777777" w:rsidR="00676C9F" w:rsidRDefault="0052364E" w:rsidP="00BE03AB">
      <w:pPr>
        <w:spacing w:line="480" w:lineRule="auto"/>
        <w:rPr>
          <w:rStyle w:val="Strong"/>
        </w:rPr>
      </w:pPr>
      <w:r w:rsidRPr="00947904">
        <w:rPr>
          <w:rStyle w:val="Strong"/>
        </w:rPr>
        <w:tab/>
      </w:r>
    </w:p>
    <w:p w14:paraId="4DE71144" w14:textId="77777777" w:rsidR="00AB5B7A" w:rsidRPr="00947904" w:rsidRDefault="0052364E" w:rsidP="00676C9F">
      <w:pPr>
        <w:spacing w:line="480" w:lineRule="auto"/>
        <w:ind w:firstLine="360"/>
      </w:pPr>
      <w:r w:rsidRPr="00947904">
        <w:rPr>
          <w:rStyle w:val="Strong"/>
          <w:b w:val="0"/>
        </w:rPr>
        <w:t>The plain meaning of this statute</w:t>
      </w:r>
      <w:r w:rsidR="00676C9F">
        <w:rPr>
          <w:rStyle w:val="Strong"/>
          <w:b w:val="0"/>
        </w:rPr>
        <w:t>,</w:t>
      </w:r>
      <w:r w:rsidRPr="00947904">
        <w:rPr>
          <w:rStyle w:val="Strong"/>
          <w:b w:val="0"/>
        </w:rPr>
        <w:t xml:space="preserve"> along with the legislative history and subsequent case law supports the position that any agreement involving a work made for hire must be agreed upon and signed prior to the creation of said work.</w:t>
      </w:r>
      <w:r w:rsidR="00BE03AB" w:rsidRPr="00947904">
        <w:rPr>
          <w:rStyle w:val="Strong"/>
          <w:b w:val="0"/>
        </w:rPr>
        <w:t xml:space="preserve">  In the present case, Ms. Lime did not sign any such agreement prior to writing her screenplay and thus her work is not subject to the statut</w:t>
      </w:r>
      <w:r w:rsidR="003B549C">
        <w:rPr>
          <w:rStyle w:val="Strong"/>
          <w:b w:val="0"/>
        </w:rPr>
        <w:t>ory provisi</w:t>
      </w:r>
      <w:r w:rsidR="00965CFE">
        <w:rPr>
          <w:rStyle w:val="Strong"/>
          <w:b w:val="0"/>
        </w:rPr>
        <w:t>on.  Alternatively, should the C</w:t>
      </w:r>
      <w:r w:rsidR="003B549C">
        <w:rPr>
          <w:rStyle w:val="Strong"/>
          <w:b w:val="0"/>
        </w:rPr>
        <w:t xml:space="preserve">ourt decide that there are two reasonable interpretations of </w:t>
      </w:r>
      <w:r w:rsidR="003B549C">
        <w:rPr>
          <w:rStyle w:val="Strong"/>
          <w:b w:val="0"/>
        </w:rPr>
        <w:lastRenderedPageBreak/>
        <w:t xml:space="preserve">the statute, thus making it ambiguous, </w:t>
      </w:r>
      <w:r w:rsidR="00BE03AB" w:rsidRPr="00947904">
        <w:rPr>
          <w:rStyle w:val="Strong"/>
          <w:b w:val="0"/>
        </w:rPr>
        <w:t>the rule of lenity applies</w:t>
      </w:r>
      <w:r w:rsidR="003B549C">
        <w:rPr>
          <w:rStyle w:val="Strong"/>
          <w:b w:val="0"/>
        </w:rPr>
        <w:t xml:space="preserve"> because of the </w:t>
      </w:r>
      <w:proofErr w:type="gramStart"/>
      <w:r w:rsidR="003B549C">
        <w:rPr>
          <w:rStyle w:val="Strong"/>
          <w:b w:val="0"/>
        </w:rPr>
        <w:t xml:space="preserve">statute’s </w:t>
      </w:r>
      <w:r w:rsidR="003B549C" w:rsidRPr="00947904">
        <w:rPr>
          <w:rStyle w:val="Strong"/>
          <w:b w:val="0"/>
        </w:rPr>
        <w:t xml:space="preserve"> criminal</w:t>
      </w:r>
      <w:proofErr w:type="gramEnd"/>
      <w:r w:rsidR="003B549C" w:rsidRPr="00947904">
        <w:rPr>
          <w:rStyle w:val="Strong"/>
          <w:b w:val="0"/>
        </w:rPr>
        <w:t xml:space="preserve"> applications,</w:t>
      </w:r>
      <w:r w:rsidR="00BE03AB" w:rsidRPr="00947904">
        <w:rPr>
          <w:rStyle w:val="Strong"/>
          <w:b w:val="0"/>
        </w:rPr>
        <w:t xml:space="preserve"> and </w:t>
      </w:r>
      <w:r w:rsidR="003B549C">
        <w:rPr>
          <w:rStyle w:val="Strong"/>
          <w:b w:val="0"/>
        </w:rPr>
        <w:t>it should therefore</w:t>
      </w:r>
      <w:r w:rsidR="00BE03AB" w:rsidRPr="00947904">
        <w:rPr>
          <w:rStyle w:val="Strong"/>
          <w:b w:val="0"/>
        </w:rPr>
        <w:t xml:space="preserve"> be construed in favor of Ms. Lime.</w:t>
      </w:r>
    </w:p>
    <w:p w14:paraId="348E2A81" w14:textId="77777777" w:rsidR="00AB5B7A" w:rsidRPr="00947904" w:rsidRDefault="00AB5B7A" w:rsidP="00AB5B7A">
      <w:r w:rsidRPr="00947904">
        <w:tab/>
      </w:r>
    </w:p>
    <w:p w14:paraId="4D0177AC" w14:textId="77777777" w:rsidR="00580624" w:rsidRPr="00947904" w:rsidRDefault="00580624" w:rsidP="00E75C69">
      <w:pPr>
        <w:pStyle w:val="ListParagraph"/>
        <w:numPr>
          <w:ilvl w:val="0"/>
          <w:numId w:val="8"/>
        </w:numPr>
        <w:spacing w:line="240" w:lineRule="auto"/>
        <w:jc w:val="center"/>
        <w:rPr>
          <w:rFonts w:ascii="Times New Roman" w:hAnsi="Times New Roman" w:cs="Times New Roman"/>
          <w:sz w:val="24"/>
          <w:szCs w:val="24"/>
        </w:rPr>
      </w:pPr>
      <w:r w:rsidRPr="00947904">
        <w:rPr>
          <w:rFonts w:ascii="Times New Roman" w:hAnsi="Times New Roman" w:cs="Times New Roman"/>
          <w:b/>
          <w:sz w:val="24"/>
          <w:szCs w:val="24"/>
        </w:rPr>
        <w:t>The Plain Language of 17 U</w:t>
      </w:r>
      <w:r w:rsidR="00BE03AB" w:rsidRPr="00947904">
        <w:rPr>
          <w:rFonts w:ascii="Times New Roman" w:hAnsi="Times New Roman" w:cs="Times New Roman"/>
          <w:b/>
          <w:sz w:val="24"/>
          <w:szCs w:val="24"/>
        </w:rPr>
        <w:t>.</w:t>
      </w:r>
      <w:r w:rsidRPr="00947904">
        <w:rPr>
          <w:rFonts w:ascii="Times New Roman" w:hAnsi="Times New Roman" w:cs="Times New Roman"/>
          <w:b/>
          <w:sz w:val="24"/>
          <w:szCs w:val="24"/>
        </w:rPr>
        <w:t>S</w:t>
      </w:r>
      <w:r w:rsidR="00BE03AB" w:rsidRPr="00947904">
        <w:rPr>
          <w:rFonts w:ascii="Times New Roman" w:hAnsi="Times New Roman" w:cs="Times New Roman"/>
          <w:b/>
          <w:sz w:val="24"/>
          <w:szCs w:val="24"/>
        </w:rPr>
        <w:t>.</w:t>
      </w:r>
      <w:r w:rsidRPr="00947904">
        <w:rPr>
          <w:rFonts w:ascii="Times New Roman" w:hAnsi="Times New Roman" w:cs="Times New Roman"/>
          <w:b/>
          <w:sz w:val="24"/>
          <w:szCs w:val="24"/>
        </w:rPr>
        <w:t>C</w:t>
      </w:r>
      <w:r w:rsidR="00BE03AB" w:rsidRPr="00947904">
        <w:rPr>
          <w:rFonts w:ascii="Times New Roman" w:hAnsi="Times New Roman" w:cs="Times New Roman"/>
          <w:b/>
          <w:sz w:val="24"/>
          <w:szCs w:val="24"/>
        </w:rPr>
        <w:t>.</w:t>
      </w:r>
      <w:r w:rsidRPr="00947904">
        <w:rPr>
          <w:rFonts w:ascii="Times New Roman" w:hAnsi="Times New Roman" w:cs="Times New Roman"/>
          <w:b/>
          <w:sz w:val="24"/>
          <w:szCs w:val="24"/>
        </w:rPr>
        <w:t xml:space="preserve"> §</w:t>
      </w:r>
      <w:r w:rsidR="00BC4FC2">
        <w:rPr>
          <w:rFonts w:ascii="Times New Roman" w:hAnsi="Times New Roman" w:cs="Times New Roman"/>
          <w:b/>
          <w:sz w:val="24"/>
          <w:szCs w:val="24"/>
        </w:rPr>
        <w:t xml:space="preserve"> </w:t>
      </w:r>
      <w:r w:rsidRPr="00947904">
        <w:rPr>
          <w:rFonts w:ascii="Times New Roman" w:hAnsi="Times New Roman" w:cs="Times New Roman"/>
          <w:b/>
          <w:sz w:val="24"/>
          <w:szCs w:val="24"/>
        </w:rPr>
        <w:t>101 Requires A Written Agreement Before the Creation of a</w:t>
      </w:r>
      <w:r w:rsidR="002548D7">
        <w:rPr>
          <w:rFonts w:ascii="Times New Roman" w:hAnsi="Times New Roman" w:cs="Times New Roman"/>
          <w:b/>
          <w:sz w:val="24"/>
          <w:szCs w:val="24"/>
        </w:rPr>
        <w:t xml:space="preserve"> Work in Order for the Work to B</w:t>
      </w:r>
      <w:r w:rsidRPr="00947904">
        <w:rPr>
          <w:rFonts w:ascii="Times New Roman" w:hAnsi="Times New Roman" w:cs="Times New Roman"/>
          <w:b/>
          <w:sz w:val="24"/>
          <w:szCs w:val="24"/>
        </w:rPr>
        <w:t>e Considered as a Work for Hire.</w:t>
      </w:r>
    </w:p>
    <w:p w14:paraId="4C58CF09" w14:textId="77777777" w:rsidR="00E75C69" w:rsidRPr="00947904" w:rsidRDefault="00E75C69" w:rsidP="00E75C69">
      <w:pPr>
        <w:pStyle w:val="ListParagraph"/>
        <w:spacing w:line="240" w:lineRule="auto"/>
        <w:ind w:left="1080"/>
        <w:rPr>
          <w:rFonts w:ascii="Times New Roman" w:hAnsi="Times New Roman" w:cs="Times New Roman"/>
          <w:sz w:val="24"/>
          <w:szCs w:val="24"/>
        </w:rPr>
      </w:pPr>
    </w:p>
    <w:p w14:paraId="060B660A" w14:textId="77777777" w:rsidR="0081710D" w:rsidRPr="00947904" w:rsidRDefault="003B549C" w:rsidP="00F06150">
      <w:pPr>
        <w:spacing w:after="240" w:line="480" w:lineRule="auto"/>
        <w:ind w:firstLine="360"/>
      </w:pPr>
      <w:r w:rsidRPr="00947904">
        <w:t>17 U.S.C. §</w:t>
      </w:r>
      <w:r w:rsidR="00BC4FC2">
        <w:t xml:space="preserve"> </w:t>
      </w:r>
      <w:r w:rsidRPr="00947904">
        <w:t xml:space="preserve">101 (2) defines a work made for hire as “a work specially ordered or commissioned for use as a contribution to a collective work . . .  if the parties expressly agree in a written instrument signed by them that the work </w:t>
      </w:r>
      <w:r w:rsidRPr="00947904">
        <w:rPr>
          <w:i/>
        </w:rPr>
        <w:t>shall be</w:t>
      </w:r>
      <w:r w:rsidRPr="00947904">
        <w:t xml:space="preserve"> considered a work made for hire” (emphasis added).</w:t>
      </w:r>
      <w:r w:rsidR="00E57B31" w:rsidRPr="00947904">
        <w:t>The Court has held that when “the statute's language is plain, ‘th</w:t>
      </w:r>
      <w:r w:rsidR="0051592B" w:rsidRPr="00947904">
        <w:t xml:space="preserve">e sole function of the courts' </w:t>
      </w:r>
      <w:r w:rsidR="00E57B31" w:rsidRPr="00947904">
        <w:t>-</w:t>
      </w:r>
      <w:r w:rsidR="00676C9F">
        <w:t xml:space="preserve"> </w:t>
      </w:r>
      <w:r w:rsidR="00E57B31" w:rsidRPr="00947904">
        <w:t>at least where the disposition requ</w:t>
      </w:r>
      <w:r w:rsidR="0051592B" w:rsidRPr="00947904">
        <w:t>ired by the text is not absurd</w:t>
      </w:r>
      <w:r w:rsidR="00676C9F">
        <w:t xml:space="preserve"> </w:t>
      </w:r>
      <w:r w:rsidR="0051592B" w:rsidRPr="00947904">
        <w:t xml:space="preserve">- </w:t>
      </w:r>
      <w:r w:rsidR="00E57B31" w:rsidRPr="00947904">
        <w:t>is to enforce it according to its terms.</w:t>
      </w:r>
      <w:r w:rsidR="0051592B" w:rsidRPr="00947904">
        <w:t>”</w:t>
      </w:r>
      <w:r w:rsidR="00E57B31" w:rsidRPr="00947904">
        <w:t xml:space="preserve"> </w:t>
      </w:r>
      <w:r w:rsidR="00E57B31" w:rsidRPr="00947904">
        <w:rPr>
          <w:i/>
        </w:rPr>
        <w:t>Hartford Underwriters Ins. Co. v. Union Planters Bank, N.A.</w:t>
      </w:r>
      <w:r w:rsidR="00E57B31" w:rsidRPr="00947904">
        <w:t>, 530 U.S. 1, 6 (2000)</w:t>
      </w:r>
      <w:r w:rsidR="0051592B" w:rsidRPr="00947904">
        <w:t xml:space="preserve">. </w:t>
      </w:r>
      <w:proofErr w:type="gramStart"/>
      <w:r w:rsidR="0051592B" w:rsidRPr="00947904">
        <w:t xml:space="preserve">Moreover, the Court in </w:t>
      </w:r>
      <w:r w:rsidR="0051592B" w:rsidRPr="00947904">
        <w:rPr>
          <w:i/>
        </w:rPr>
        <w:t>Cmty.</w:t>
      </w:r>
      <w:proofErr w:type="gramEnd"/>
      <w:r w:rsidR="0051592B" w:rsidRPr="00947904">
        <w:rPr>
          <w:i/>
        </w:rPr>
        <w:t xml:space="preserve"> </w:t>
      </w:r>
      <w:proofErr w:type="gramStart"/>
      <w:r w:rsidR="0051592B" w:rsidRPr="00947904">
        <w:rPr>
          <w:i/>
        </w:rPr>
        <w:t>for</w:t>
      </w:r>
      <w:proofErr w:type="gramEnd"/>
      <w:r w:rsidR="0051592B" w:rsidRPr="00947904">
        <w:rPr>
          <w:i/>
        </w:rPr>
        <w:t xml:space="preserve"> Creative Non-Violence v. Reid</w:t>
      </w:r>
      <w:r w:rsidR="0051592B" w:rsidRPr="00947904">
        <w:t>, 490 U.S. 730, 748 (1989), when ruling on a case involving this statute,  held that “strict adherence to the language and structure of the Act is particularly appropriate where, as here, a statute is the result of a series of carefully crafted compromises.”</w:t>
      </w:r>
    </w:p>
    <w:p w14:paraId="7E5631F8" w14:textId="77777777" w:rsidR="008F47C2" w:rsidRPr="00947904" w:rsidRDefault="00E20A42" w:rsidP="0051592B">
      <w:pPr>
        <w:spacing w:after="240" w:line="480" w:lineRule="auto"/>
      </w:pPr>
      <w:r w:rsidRPr="00947904">
        <w:tab/>
      </w:r>
      <w:r w:rsidR="005B60B3" w:rsidRPr="00947904">
        <w:t xml:space="preserve"> </w:t>
      </w:r>
      <w:r w:rsidR="00580624" w:rsidRPr="00947904">
        <w:t xml:space="preserve"> </w:t>
      </w:r>
      <w:r w:rsidR="005B60B3" w:rsidRPr="00947904">
        <w:rPr>
          <w:vertAlign w:val="superscript"/>
        </w:rPr>
        <w:t xml:space="preserve"> </w:t>
      </w:r>
      <w:r w:rsidR="00580624" w:rsidRPr="00947904">
        <w:t xml:space="preserve">The future tense of “shall be” </w:t>
      </w:r>
      <w:r w:rsidR="005B60B3" w:rsidRPr="00947904">
        <w:t>indicates</w:t>
      </w:r>
      <w:r w:rsidR="00580624" w:rsidRPr="00947904">
        <w:t xml:space="preserve"> that at the time of th</w:t>
      </w:r>
      <w:r w:rsidR="005B60B3" w:rsidRPr="00947904">
        <w:t>e negotiation and agreement, the</w:t>
      </w:r>
      <w:r w:rsidR="00580624" w:rsidRPr="00947904">
        <w:t xml:space="preserve"> parties are still contemplating the work that is to be created. </w:t>
      </w:r>
      <w:r w:rsidR="005B60B3" w:rsidRPr="00947904">
        <w:t xml:space="preserve">The agreement is preceding </w:t>
      </w:r>
      <w:r w:rsidR="00FD6CC8" w:rsidRPr="00947904">
        <w:t>any</w:t>
      </w:r>
      <w:r w:rsidR="005B60B3" w:rsidRPr="00947904">
        <w:t xml:space="preserve"> work that will come in the future.</w:t>
      </w:r>
      <w:r w:rsidR="00580624" w:rsidRPr="00947904">
        <w:t xml:space="preserve"> </w:t>
      </w:r>
      <w:r w:rsidR="00FD6CC8" w:rsidRPr="00947904">
        <w:t xml:space="preserve">  </w:t>
      </w:r>
      <w:r w:rsidR="00411901">
        <w:t>“M</w:t>
      </w:r>
      <w:r w:rsidR="000F21C6" w:rsidRPr="00947904">
        <w:t xml:space="preserve">odern legislative drafting manuals teach that, except in unusual circumstances, all laws . . </w:t>
      </w:r>
      <w:proofErr w:type="gramStart"/>
      <w:r w:rsidR="000F21C6" w:rsidRPr="00947904">
        <w:t>.  should</w:t>
      </w:r>
      <w:proofErr w:type="gramEnd"/>
      <w:r w:rsidR="000F21C6" w:rsidRPr="00947904">
        <w:t xml:space="preserve"> be written in the present tense. . . unless the provision addresses only the past, the future, or a sequence of events that re</w:t>
      </w:r>
      <w:r w:rsidR="00411901">
        <w:t>quires use of a different tense.</w:t>
      </w:r>
      <w:r w:rsidR="000F21C6" w:rsidRPr="00947904">
        <w:t xml:space="preserve">” </w:t>
      </w:r>
      <w:proofErr w:type="gramStart"/>
      <w:r w:rsidR="00411901" w:rsidRPr="00947904">
        <w:rPr>
          <w:i/>
        </w:rPr>
        <w:t>Carr v. United States</w:t>
      </w:r>
      <w:r w:rsidR="00411901" w:rsidRPr="00947904">
        <w:t>, 130 S. Ct. 2229, 2245 (2010).</w:t>
      </w:r>
      <w:proofErr w:type="gramEnd"/>
      <w:r w:rsidR="00411901" w:rsidRPr="00947904">
        <w:t xml:space="preserve"> </w:t>
      </w:r>
      <w:r w:rsidR="00411901">
        <w:t xml:space="preserve">  Accordingly, t</w:t>
      </w:r>
      <w:r w:rsidR="00965CFE">
        <w:t>he C</w:t>
      </w:r>
      <w:r w:rsidR="000F21C6" w:rsidRPr="00947904">
        <w:t>ourt should especially note and give meaningful interpretation to the deviation from the general manner of statutory construction</w:t>
      </w:r>
      <w:r w:rsidR="003B549C">
        <w:t xml:space="preserve"> by requiring a </w:t>
      </w:r>
      <w:r w:rsidR="00411901">
        <w:t xml:space="preserve">written, </w:t>
      </w:r>
      <w:r w:rsidR="003B549C">
        <w:t>pre-</w:t>
      </w:r>
      <w:r w:rsidR="00411901">
        <w:t>creation work-for- hire agreement</w:t>
      </w:r>
      <w:r w:rsidR="000F21C6" w:rsidRPr="00947904">
        <w:t xml:space="preserve">. </w:t>
      </w:r>
      <w:r w:rsidR="0015003E">
        <w:lastRenderedPageBreak/>
        <w:t xml:space="preserve">The result that Plaintiff argues for would be within the scope of the statute if it stated that “the parties expressly agree in a written instrument signed by them that the work </w:t>
      </w:r>
      <w:r w:rsidR="0015003E" w:rsidRPr="00137959">
        <w:rPr>
          <w:i/>
        </w:rPr>
        <w:t>is</w:t>
      </w:r>
      <w:r w:rsidR="0015003E">
        <w:t xml:space="preserve"> a work for hire.”  This language would indicate that the parties could at any time determine that they wanted a piece of work to be established as a work for hire.  However, this is not the langua</w:t>
      </w:r>
      <w:r w:rsidR="00A95AB5">
        <w:t>ge that C</w:t>
      </w:r>
      <w:r w:rsidR="00965CFE">
        <w:t>ongress used, and the C</w:t>
      </w:r>
      <w:r w:rsidR="0015003E">
        <w:t>ourt should recognize this by holding that a written agreement must be reduced to writing prior to creation of a work.</w:t>
      </w:r>
    </w:p>
    <w:p w14:paraId="4BC7FAF8" w14:textId="77777777" w:rsidR="008F47C2" w:rsidRPr="00947904" w:rsidRDefault="0015003E" w:rsidP="000A40ED">
      <w:pPr>
        <w:pStyle w:val="ListParagraph"/>
        <w:numPr>
          <w:ilvl w:val="0"/>
          <w:numId w:val="5"/>
        </w:numPr>
        <w:spacing w:after="0"/>
        <w:jc w:val="center"/>
        <w:rPr>
          <w:rFonts w:ascii="Times New Roman" w:hAnsi="Times New Roman" w:cs="Times New Roman"/>
          <w:b/>
          <w:sz w:val="24"/>
          <w:szCs w:val="24"/>
        </w:rPr>
      </w:pPr>
      <w:r>
        <w:rPr>
          <w:rFonts w:ascii="Times New Roman" w:hAnsi="Times New Roman" w:cs="Times New Roman"/>
          <w:b/>
          <w:sz w:val="24"/>
          <w:szCs w:val="24"/>
        </w:rPr>
        <w:t>Section 101(2) Must B</w:t>
      </w:r>
      <w:r w:rsidR="008F47C2" w:rsidRPr="00947904">
        <w:rPr>
          <w:rFonts w:ascii="Times New Roman" w:hAnsi="Times New Roman" w:cs="Times New Roman"/>
          <w:b/>
          <w:sz w:val="24"/>
          <w:szCs w:val="24"/>
        </w:rPr>
        <w:t xml:space="preserve">e Construed to Require a Written Agreement Before the Existence of a Work so </w:t>
      </w:r>
      <w:r>
        <w:rPr>
          <w:rFonts w:ascii="Times New Roman" w:hAnsi="Times New Roman" w:cs="Times New Roman"/>
          <w:b/>
          <w:sz w:val="24"/>
          <w:szCs w:val="24"/>
        </w:rPr>
        <w:t>the Other Parts of the Statute A</w:t>
      </w:r>
      <w:r w:rsidR="008F47C2" w:rsidRPr="00947904">
        <w:rPr>
          <w:rFonts w:ascii="Times New Roman" w:hAnsi="Times New Roman" w:cs="Times New Roman"/>
          <w:b/>
          <w:sz w:val="24"/>
          <w:szCs w:val="24"/>
        </w:rPr>
        <w:t>re not Rendered Redundant.</w:t>
      </w:r>
    </w:p>
    <w:p w14:paraId="51F3C9F2" w14:textId="77777777" w:rsidR="001D36FF" w:rsidRDefault="001D36FF" w:rsidP="001D36FF">
      <w:pPr>
        <w:spacing w:after="240" w:line="480" w:lineRule="auto"/>
        <w:ind w:firstLine="720"/>
      </w:pPr>
      <w:r>
        <w:t>The Copyright Act provides for the transfer of copyrights under §</w:t>
      </w:r>
      <w:r w:rsidR="00BC4FC2">
        <w:t xml:space="preserve"> </w:t>
      </w:r>
      <w:r w:rsidRPr="00947904">
        <w:t>204(a)</w:t>
      </w:r>
      <w:r>
        <w:t xml:space="preserve"> which</w:t>
      </w:r>
      <w:r w:rsidRPr="00947904">
        <w:t xml:space="preserve"> states </w:t>
      </w:r>
      <w:r w:rsidRPr="00947904">
        <w:rPr>
          <w:rStyle w:val="apple-converted-space"/>
        </w:rPr>
        <w:t>“</w:t>
      </w:r>
      <w:r w:rsidRPr="00947904">
        <w:t xml:space="preserve">a transfer of copyright ownership, other than by operation of law, is not valid unless an instrument of conveyance, or a note or memorandum of the transfer, </w:t>
      </w:r>
      <w:r w:rsidRPr="00947904">
        <w:rPr>
          <w:i/>
        </w:rPr>
        <w:t>is</w:t>
      </w:r>
      <w:r w:rsidRPr="00947904">
        <w:t xml:space="preserve"> in writing and signed by the owner of the rights conveyed or such owner's duly authorized agent.”(</w:t>
      </w:r>
      <w:proofErr w:type="gramStart"/>
      <w:r w:rsidRPr="00947904">
        <w:t>emphasis</w:t>
      </w:r>
      <w:proofErr w:type="gramEnd"/>
      <w:r w:rsidRPr="00947904">
        <w:t xml:space="preserve"> added)</w:t>
      </w:r>
      <w:r w:rsidR="00BC4FC2">
        <w:t xml:space="preserve">.  This </w:t>
      </w:r>
      <w:r w:rsidR="002548D7">
        <w:t>language should be contrasted with that found in t</w:t>
      </w:r>
      <w:r w:rsidR="00BC4FC2">
        <w:t>he work-for-hire provision which states that the work “shall be considered . . .” 17 U.S.C. § 101</w:t>
      </w:r>
      <w:r w:rsidR="002548D7">
        <w:t>(2)</w:t>
      </w:r>
      <w:r w:rsidR="00BC4FC2">
        <w:t xml:space="preserve">. </w:t>
      </w:r>
    </w:p>
    <w:p w14:paraId="10971831" w14:textId="77777777" w:rsidR="002020E6" w:rsidRPr="00947904" w:rsidRDefault="00061636" w:rsidP="001D36FF">
      <w:pPr>
        <w:spacing w:after="240" w:line="480" w:lineRule="auto"/>
        <w:ind w:firstLine="720"/>
      </w:pPr>
      <w:r w:rsidRPr="00947904">
        <w:t xml:space="preserve">The Court has consistently held that a statute should be regarded as a whole </w:t>
      </w:r>
      <w:r w:rsidR="00BE03AB" w:rsidRPr="00947904">
        <w:t xml:space="preserve">and </w:t>
      </w:r>
      <w:r w:rsidRPr="00947904">
        <w:t>interpreted so as to render each part distinct from the rest</w:t>
      </w:r>
      <w:r w:rsidR="00BE03AB" w:rsidRPr="00947904">
        <w:t>,</w:t>
      </w:r>
      <w:r w:rsidRPr="00947904">
        <w:t xml:space="preserve"> rather than create redundancy in the statute. </w:t>
      </w:r>
      <w:r w:rsidR="00BE03AB" w:rsidRPr="00947904">
        <w:rPr>
          <w:i/>
        </w:rPr>
        <w:t>See</w:t>
      </w:r>
      <w:r w:rsidRPr="00947904">
        <w:rPr>
          <w:i/>
        </w:rPr>
        <w:t xml:space="preserve"> United States v. Alaska, </w:t>
      </w:r>
      <w:r w:rsidRPr="00947904">
        <w:t xml:space="preserve">521 U.S. 1 (1997); </w:t>
      </w:r>
      <w:r w:rsidRPr="00947904">
        <w:rPr>
          <w:i/>
        </w:rPr>
        <w:t xml:space="preserve">Pennsylvania Dept. of Pub. </w:t>
      </w:r>
      <w:proofErr w:type="gramStart"/>
      <w:r w:rsidRPr="00947904">
        <w:rPr>
          <w:i/>
        </w:rPr>
        <w:t xml:space="preserve">Welfare v. Davenport, </w:t>
      </w:r>
      <w:r w:rsidRPr="00947904">
        <w:t>495 U.S. 552 (1990).</w:t>
      </w:r>
      <w:proofErr w:type="gramEnd"/>
      <w:r w:rsidRPr="00947904">
        <w:t xml:space="preserve"> </w:t>
      </w:r>
      <w:r w:rsidR="002020E6" w:rsidRPr="00947904">
        <w:t>Additionally, courts presume that when Congress created varying statutory wording within differ</w:t>
      </w:r>
      <w:r w:rsidR="0015003E">
        <w:t>ent provisions of a statute it</w:t>
      </w:r>
      <w:r w:rsidR="002020E6" w:rsidRPr="00947904">
        <w:t xml:space="preserve"> did so purposefully to differentiate meaning.</w:t>
      </w:r>
      <w:r w:rsidRPr="00947904">
        <w:t xml:space="preserve"> </w:t>
      </w:r>
      <w:r w:rsidR="002020E6" w:rsidRPr="00947904">
        <w:t>“[</w:t>
      </w:r>
      <w:proofErr w:type="gramStart"/>
      <w:r w:rsidR="002020E6" w:rsidRPr="00947904">
        <w:t>W]here</w:t>
      </w:r>
      <w:proofErr w:type="gramEnd"/>
      <w:r w:rsidR="002020E6" w:rsidRPr="00947904">
        <w:t xml:space="preserve"> Congress includes particular language in one section of a statute but omits it in another section of the same Act, it is generally presumed that Congress acts intentionally and purposely in the disparate inclusion or exclusion.”</w:t>
      </w:r>
      <w:proofErr w:type="gramStart"/>
      <w:r w:rsidR="002020E6" w:rsidRPr="00947904">
        <w:rPr>
          <w:i/>
        </w:rPr>
        <w:t>Gozlon-Peretz v. United States</w:t>
      </w:r>
      <w:r w:rsidR="00BE03AB" w:rsidRPr="00947904">
        <w:t>, 498 U.S. 395, 404</w:t>
      </w:r>
      <w:r w:rsidR="002020E6" w:rsidRPr="00947904">
        <w:t xml:space="preserve"> (1991)</w:t>
      </w:r>
      <w:r w:rsidR="00BE03AB" w:rsidRPr="00947904">
        <w:t>.</w:t>
      </w:r>
      <w:proofErr w:type="gramEnd"/>
    </w:p>
    <w:p w14:paraId="0F87CA06" w14:textId="77777777" w:rsidR="000A40ED" w:rsidRPr="00947904" w:rsidRDefault="000A40ED" w:rsidP="00371A5D">
      <w:pPr>
        <w:spacing w:line="480" w:lineRule="auto"/>
        <w:ind w:firstLine="720"/>
      </w:pPr>
      <w:r w:rsidRPr="00947904">
        <w:lastRenderedPageBreak/>
        <w:t xml:space="preserve">Allowing a written agreement at a later date would render </w:t>
      </w:r>
      <w:r w:rsidR="00BE03AB" w:rsidRPr="00947904">
        <w:t>§</w:t>
      </w:r>
      <w:r w:rsidR="00BC4FC2">
        <w:t xml:space="preserve"> </w:t>
      </w:r>
      <w:r w:rsidR="00BE03AB" w:rsidRPr="00947904">
        <w:t>101(2)</w:t>
      </w:r>
      <w:r w:rsidRPr="00947904">
        <w:t xml:space="preserve"> redundant by giving it the same effect and interpretation as that of </w:t>
      </w:r>
      <w:r w:rsidR="00BE03AB" w:rsidRPr="00947904">
        <w:t>a copyright transfer</w:t>
      </w:r>
      <w:r w:rsidR="00BA663E" w:rsidRPr="00947904">
        <w:t xml:space="preserve"> under </w:t>
      </w:r>
      <w:r w:rsidRPr="00947904">
        <w:t>17 U</w:t>
      </w:r>
      <w:r w:rsidR="00BE03AB" w:rsidRPr="00947904">
        <w:t>.</w:t>
      </w:r>
      <w:r w:rsidRPr="00947904">
        <w:t>S</w:t>
      </w:r>
      <w:r w:rsidR="00BE03AB" w:rsidRPr="00947904">
        <w:t>.</w:t>
      </w:r>
      <w:r w:rsidRPr="00947904">
        <w:t>C</w:t>
      </w:r>
      <w:r w:rsidR="00BE03AB" w:rsidRPr="00947904">
        <w:t>.</w:t>
      </w:r>
      <w:r w:rsidRPr="00947904">
        <w:t xml:space="preserve"> §</w:t>
      </w:r>
      <w:r w:rsidR="00BC4FC2">
        <w:t xml:space="preserve"> </w:t>
      </w:r>
      <w:r w:rsidRPr="00947904">
        <w:t xml:space="preserve">204(a). </w:t>
      </w:r>
      <w:r w:rsidR="00061636" w:rsidRPr="00947904">
        <w:t xml:space="preserve"> </w:t>
      </w:r>
      <w:r w:rsidR="00BA7352">
        <w:t xml:space="preserve">Section </w:t>
      </w:r>
      <w:r w:rsidRPr="00947904">
        <w:t xml:space="preserve">204(a) states </w:t>
      </w:r>
      <w:r w:rsidRPr="00947904">
        <w:rPr>
          <w:rStyle w:val="apple-converted-space"/>
        </w:rPr>
        <w:t>“</w:t>
      </w:r>
      <w:r w:rsidRPr="00947904">
        <w:t>a t</w:t>
      </w:r>
      <w:r w:rsidR="00BC3800">
        <w:t xml:space="preserve">ransfer of copyright ownership . . . </w:t>
      </w:r>
      <w:r w:rsidRPr="00947904">
        <w:t xml:space="preserve"> is not valid unless an instrument of conveyance</w:t>
      </w:r>
      <w:r w:rsidR="00BC3800">
        <w:t xml:space="preserve"> . . . </w:t>
      </w:r>
      <w:r w:rsidRPr="00947904">
        <w:t xml:space="preserve"> </w:t>
      </w:r>
      <w:r w:rsidRPr="00947904">
        <w:rPr>
          <w:i/>
        </w:rPr>
        <w:t>is</w:t>
      </w:r>
      <w:r w:rsidRPr="00947904">
        <w:t xml:space="preserve"> in writing and signed</w:t>
      </w:r>
      <w:r w:rsidR="00BC3800">
        <w:t>. . .</w:t>
      </w:r>
      <w:r w:rsidR="00BC3800" w:rsidRPr="00947904">
        <w:t>” (</w:t>
      </w:r>
      <w:proofErr w:type="gramStart"/>
      <w:r w:rsidR="00BE03AB" w:rsidRPr="00947904">
        <w:t>emphasis</w:t>
      </w:r>
      <w:proofErr w:type="gramEnd"/>
      <w:r w:rsidR="00BE03AB" w:rsidRPr="00947904">
        <w:t xml:space="preserve"> added)</w:t>
      </w:r>
      <w:r w:rsidR="001D36FF">
        <w:t>.</w:t>
      </w:r>
      <w:r w:rsidRPr="00947904">
        <w:t xml:space="preserve">  The present tense of </w:t>
      </w:r>
      <w:r w:rsidR="00BC3800">
        <w:t>this</w:t>
      </w:r>
      <w:r w:rsidRPr="00947904">
        <w:t xml:space="preserve"> provision indicates that the agreement may be memorialized </w:t>
      </w:r>
      <w:r w:rsidR="00BE03AB" w:rsidRPr="00947904">
        <w:t>at a future date</w:t>
      </w:r>
      <w:r w:rsidR="008D5A76" w:rsidRPr="00947904">
        <w:t xml:space="preserve">. </w:t>
      </w:r>
      <w:r w:rsidR="00BA663E" w:rsidRPr="00947904">
        <w:t xml:space="preserve"> </w:t>
      </w:r>
      <w:r w:rsidR="00BC3800">
        <w:t>Parties</w:t>
      </w:r>
      <w:r w:rsidR="00BA663E" w:rsidRPr="00947904">
        <w:t xml:space="preserve"> may agree to a transfer at any point and it will be considered valid as long as the appropriate documentation exists.  This provision purposefully avoids the use of future or past tense language</w:t>
      </w:r>
      <w:r w:rsidR="008D5A76" w:rsidRPr="00947904">
        <w:t>,</w:t>
      </w:r>
      <w:r w:rsidR="00BA663E" w:rsidRPr="00947904">
        <w:t xml:space="preserve"> because Congress intended transfers to oper</w:t>
      </w:r>
      <w:r w:rsidR="00411901">
        <w:t>ate differently than work-for-</w:t>
      </w:r>
      <w:r w:rsidR="00BA663E" w:rsidRPr="00947904">
        <w:t>hire agreements.</w:t>
      </w:r>
      <w:r w:rsidR="00BE03AB" w:rsidRPr="00947904">
        <w:t xml:space="preserve"> This liberal allowance of the time within which parties may create documents is not provided for in the same manner in §</w:t>
      </w:r>
      <w:r w:rsidR="00BC4FC2">
        <w:t xml:space="preserve"> </w:t>
      </w:r>
      <w:r w:rsidR="00BE03AB" w:rsidRPr="00947904">
        <w:t>101(2).</w:t>
      </w:r>
      <w:r w:rsidR="00BA663E" w:rsidRPr="00947904">
        <w:t xml:space="preserve"> </w:t>
      </w:r>
      <w:r w:rsidRPr="00947904">
        <w:t xml:space="preserve"> Distinct language in §</w:t>
      </w:r>
      <w:r w:rsidR="00BC4FC2">
        <w:t xml:space="preserve"> </w:t>
      </w:r>
      <w:r w:rsidRPr="00947904">
        <w:t>101(2) represents a different understanding of when an agreement should be made</w:t>
      </w:r>
      <w:r w:rsidR="00BA663E" w:rsidRPr="00947904">
        <w:t xml:space="preserve"> in the case of a work for hire</w:t>
      </w:r>
      <w:r w:rsidR="00753837" w:rsidRPr="00947904">
        <w:t xml:space="preserve"> and avoids expansive language</w:t>
      </w:r>
      <w:r w:rsidR="00BA663E" w:rsidRPr="00947904">
        <w:t>.</w:t>
      </w:r>
      <w:r w:rsidRPr="00947904">
        <w:t xml:space="preserve"> Congress would have used the same language throughout the entire act if they had meant for the </w:t>
      </w:r>
      <w:r w:rsidR="00BA663E" w:rsidRPr="00947904">
        <w:t>provisions to function in the same manner</w:t>
      </w:r>
      <w:r w:rsidRPr="00947904">
        <w:t>.  Therefore</w:t>
      </w:r>
      <w:r w:rsidR="008D5A76" w:rsidRPr="00947904">
        <w:t>,</w:t>
      </w:r>
      <w:r w:rsidRPr="00947904">
        <w:t xml:space="preserve"> </w:t>
      </w:r>
      <w:r w:rsidR="00BA663E" w:rsidRPr="00947904">
        <w:t>intentionally contrasting language</w:t>
      </w:r>
      <w:r w:rsidRPr="00947904">
        <w:t xml:space="preserve"> should</w:t>
      </w:r>
      <w:r w:rsidR="00BA663E" w:rsidRPr="00947904">
        <w:t xml:space="preserve"> be</w:t>
      </w:r>
      <w:r w:rsidRPr="00947904">
        <w:t xml:space="preserve"> applied differently so as to render each provision meaningful</w:t>
      </w:r>
      <w:r w:rsidR="00965CFE">
        <w:t>.  The C</w:t>
      </w:r>
      <w:r w:rsidR="00BA7352">
        <w:t>ourt should hold that a written agreement is required prior to creation and dismiss this case to effectuate the intended operational differences of the statute’s provisions.</w:t>
      </w:r>
      <w:r w:rsidR="00E75C69" w:rsidRPr="00947904">
        <w:t xml:space="preserve"> </w:t>
      </w:r>
    </w:p>
    <w:p w14:paraId="675E00D3" w14:textId="77777777" w:rsidR="00EB77EA" w:rsidRPr="00420867" w:rsidRDefault="00E75C69" w:rsidP="001208AC">
      <w:pPr>
        <w:pStyle w:val="ListParagraph"/>
        <w:numPr>
          <w:ilvl w:val="0"/>
          <w:numId w:val="8"/>
        </w:numPr>
        <w:spacing w:line="240" w:lineRule="auto"/>
        <w:jc w:val="center"/>
        <w:rPr>
          <w:rFonts w:ascii="Times New Roman" w:hAnsi="Times New Roman" w:cs="Times New Roman"/>
          <w:b/>
          <w:sz w:val="24"/>
          <w:szCs w:val="24"/>
        </w:rPr>
      </w:pPr>
      <w:r w:rsidRPr="00947904">
        <w:rPr>
          <w:rFonts w:ascii="Times New Roman" w:hAnsi="Times New Roman" w:cs="Times New Roman"/>
          <w:b/>
          <w:sz w:val="24"/>
          <w:szCs w:val="24"/>
        </w:rPr>
        <w:t>Legislative History Supports the View That Congress Intended the Written Agreement to Exist Before the Work.</w:t>
      </w:r>
    </w:p>
    <w:p w14:paraId="1C5284C8" w14:textId="77777777" w:rsidR="009C33FF" w:rsidRPr="00947904" w:rsidRDefault="00CB13FA" w:rsidP="001E4DF4">
      <w:pPr>
        <w:spacing w:after="240" w:line="480" w:lineRule="auto"/>
        <w:ind w:firstLine="360"/>
      </w:pPr>
      <w:r w:rsidRPr="00947904">
        <w:t>The Copyright O</w:t>
      </w:r>
      <w:r w:rsidR="000E52EB" w:rsidRPr="00947904">
        <w:t>ffice was</w:t>
      </w:r>
      <w:r w:rsidR="008D5A76" w:rsidRPr="00947904">
        <w:t xml:space="preserve"> mainly</w:t>
      </w:r>
      <w:r w:rsidR="000E52EB" w:rsidRPr="00947904">
        <w:t xml:space="preserve"> respon</w:t>
      </w:r>
      <w:r w:rsidR="00CD0FC0">
        <w:t>sible for drafting the revised Copyright A</w:t>
      </w:r>
      <w:r w:rsidR="000E52EB" w:rsidRPr="00947904">
        <w:t xml:space="preserve">ct.  </w:t>
      </w:r>
      <w:r w:rsidR="00CD0FC0">
        <w:t>It</w:t>
      </w:r>
      <w:r w:rsidR="008D5A76" w:rsidRPr="00947904">
        <w:t xml:space="preserve"> introduced the bill in multiple sessions and subst</w:t>
      </w:r>
      <w:r w:rsidR="00CD0FC0">
        <w:t>antially revised it prior to</w:t>
      </w:r>
      <w:r w:rsidR="008D5A76" w:rsidRPr="00947904">
        <w:t xml:space="preserve"> adoption. </w:t>
      </w:r>
      <w:r w:rsidR="00FB00B5">
        <w:rPr>
          <w:smallCaps/>
        </w:rPr>
        <w:t>H.R. Rep. N</w:t>
      </w:r>
      <w:r w:rsidR="00BA7352">
        <w:rPr>
          <w:smallCaps/>
        </w:rPr>
        <w:t xml:space="preserve">o. </w:t>
      </w:r>
      <w:r w:rsidR="00E65D18" w:rsidRPr="00947904">
        <w:t xml:space="preserve">94-1476, at 47 (1976) </w:t>
      </w:r>
      <w:r w:rsidR="00E65D18" w:rsidRPr="00947904">
        <w:rPr>
          <w:i/>
        </w:rPr>
        <w:t xml:space="preserve">reprinted in </w:t>
      </w:r>
      <w:r w:rsidR="00E65D18" w:rsidRPr="00947904">
        <w:t>U.S.C.C.A.N. 5659, 5736, 1976 WL 14045</w:t>
      </w:r>
      <w:r w:rsidR="00EB77EA" w:rsidRPr="00947904">
        <w:t xml:space="preserve">. </w:t>
      </w:r>
      <w:r w:rsidR="00FF7793" w:rsidRPr="00947904">
        <w:t>The w</w:t>
      </w:r>
      <w:r w:rsidR="00EB77EA" w:rsidRPr="00947904">
        <w:t>ork</w:t>
      </w:r>
      <w:r w:rsidR="00CD0FC0">
        <w:t>-made-for-</w:t>
      </w:r>
      <w:r w:rsidR="00EB77EA" w:rsidRPr="00947904">
        <w:t>hire provision represented a “</w:t>
      </w:r>
      <w:r w:rsidR="00FF7793" w:rsidRPr="00947904">
        <w:t>carefully balanced compromise</w:t>
      </w:r>
      <w:r w:rsidR="00EB77EA" w:rsidRPr="00947904">
        <w:t xml:space="preserve">” </w:t>
      </w:r>
      <w:r w:rsidR="00E65D18" w:rsidRPr="00947904">
        <w:t xml:space="preserve">between authors and employers. </w:t>
      </w:r>
      <w:r w:rsidR="00FB00B5">
        <w:rPr>
          <w:smallCaps/>
        </w:rPr>
        <w:t>H.R. Rep. N</w:t>
      </w:r>
      <w:r w:rsidR="00BA7352">
        <w:rPr>
          <w:smallCaps/>
        </w:rPr>
        <w:t xml:space="preserve">o. </w:t>
      </w:r>
      <w:r w:rsidR="00FF7793" w:rsidRPr="00947904">
        <w:t>94-1476</w:t>
      </w:r>
      <w:r w:rsidR="00E65D18" w:rsidRPr="00947904">
        <w:t xml:space="preserve">. </w:t>
      </w:r>
      <w:r w:rsidR="001208AC">
        <w:t>“</w:t>
      </w:r>
      <w:r w:rsidR="00E65D18" w:rsidRPr="00947904">
        <w:t>Barbara</w:t>
      </w:r>
      <w:r w:rsidR="00FF7793" w:rsidRPr="00947904">
        <w:t xml:space="preserve"> Ringer</w:t>
      </w:r>
      <w:r w:rsidR="001208AC">
        <w:t>, former Register of Copyrights and the person who was most instrumental in the drafting of the 1976 Act,”</w:t>
      </w:r>
      <w:r w:rsidR="00FF7793" w:rsidRPr="00947904">
        <w:t xml:space="preserve"> </w:t>
      </w:r>
      <w:r w:rsidR="00EB77EA" w:rsidRPr="00947904">
        <w:t xml:space="preserve">spoke </w:t>
      </w:r>
      <w:r w:rsidR="00FF7793" w:rsidRPr="00947904">
        <w:t xml:space="preserve">on behalf of the </w:t>
      </w:r>
      <w:r w:rsidR="00FF7793" w:rsidRPr="00947904">
        <w:lastRenderedPageBreak/>
        <w:t xml:space="preserve">Copyright Office </w:t>
      </w:r>
      <w:r w:rsidR="00EB77EA" w:rsidRPr="00947904">
        <w:t>about this compromise and explained how the provision was understood to operate.</w:t>
      </w:r>
      <w:r w:rsidR="001208AC">
        <w:t xml:space="preserve"> </w:t>
      </w:r>
      <w:r w:rsidR="001208AC">
        <w:rPr>
          <w:i/>
        </w:rPr>
        <w:t xml:space="preserve">Mills Music, Inc. v. Snyder, </w:t>
      </w:r>
      <w:r w:rsidR="001208AC">
        <w:t>469 U.S. 153, 186 n.17 (1985).</w:t>
      </w:r>
      <w:r w:rsidR="00EB77EA" w:rsidRPr="00947904">
        <w:t xml:space="preserve"> She </w:t>
      </w:r>
      <w:r w:rsidR="00E65D18" w:rsidRPr="00947904">
        <w:t>noted</w:t>
      </w:r>
      <w:r w:rsidR="00FF7793" w:rsidRPr="00947904">
        <w:t xml:space="preserve"> that a “work prepared on special order or commission . . . would not be considered a ‘work made for hire’ if the contract were signed later on – after the work was written, for example.” </w:t>
      </w:r>
      <w:r w:rsidR="001208AC">
        <w:rPr>
          <w:smallCaps/>
        </w:rPr>
        <w:t xml:space="preserve">H.R. Rep. No. </w:t>
      </w:r>
      <w:r w:rsidR="001208AC" w:rsidRPr="00947904">
        <w:t xml:space="preserve">51-374, 89th Cong., 1st Sess., Part 5, 1964 </w:t>
      </w:r>
      <w:r w:rsidR="001208AC" w:rsidRPr="00947904">
        <w:rPr>
          <w:i/>
        </w:rPr>
        <w:t xml:space="preserve">Revision Bill with Discussion and Comments, </w:t>
      </w:r>
      <w:r w:rsidR="001208AC" w:rsidRPr="00947904">
        <w:t>at 145 (1965).</w:t>
      </w:r>
      <w:r w:rsidR="00FF7793" w:rsidRPr="00947904">
        <w:t xml:space="preserve"> She goes on to explain that this was important in the compromise</w:t>
      </w:r>
      <w:r w:rsidR="00CD0FC0">
        <w:t xml:space="preserve"> because if the author</w:t>
      </w:r>
      <w:r w:rsidR="00EB77EA" w:rsidRPr="00947904">
        <w:t xml:space="preserve"> could read the “specific provision in the contract spelling” out that the work was for hire then he could “take in the consequences of what he’s signing.”</w:t>
      </w:r>
      <w:r w:rsidR="001208AC">
        <w:t xml:space="preserve"> </w:t>
      </w:r>
      <w:r w:rsidR="001208AC">
        <w:rPr>
          <w:i/>
          <w:smallCaps/>
        </w:rPr>
        <w:t>I</w:t>
      </w:r>
      <w:r w:rsidR="001208AC">
        <w:rPr>
          <w:i/>
        </w:rPr>
        <w:t>d.</w:t>
      </w:r>
      <w:r w:rsidR="00EB77EA" w:rsidRPr="00947904">
        <w:t xml:space="preserve">  </w:t>
      </w:r>
      <w:r w:rsidR="009E7B6E" w:rsidRPr="00947904">
        <w:t xml:space="preserve">Courts should give these comments great weight when considering what the language of the provision was meant to achieve, because the Copyright Office “is itself an arm of Congress” and it drafted much of the bill. </w:t>
      </w:r>
      <w:proofErr w:type="gramStart"/>
      <w:r w:rsidR="009E7B6E" w:rsidRPr="00947904">
        <w:rPr>
          <w:i/>
        </w:rPr>
        <w:t xml:space="preserve">Mills Music, Inc. </w:t>
      </w:r>
      <w:r w:rsidR="009E7B6E" w:rsidRPr="00947904">
        <w:t xml:space="preserve">469 U.S. </w:t>
      </w:r>
      <w:r w:rsidR="001208AC">
        <w:t>at</w:t>
      </w:r>
      <w:r w:rsidR="009E7B6E" w:rsidRPr="00947904">
        <w:t xml:space="preserve"> 182 n.6 </w:t>
      </w:r>
      <w:r w:rsidR="00E65D18" w:rsidRPr="00947904">
        <w:t>(1985).</w:t>
      </w:r>
      <w:proofErr w:type="gramEnd"/>
      <w:r w:rsidR="006239EE">
        <w:t xml:space="preserve"> </w:t>
      </w:r>
    </w:p>
    <w:p w14:paraId="24BCB63D" w14:textId="77777777" w:rsidR="00B9291D" w:rsidRPr="00420867" w:rsidRDefault="00B9291D" w:rsidP="00420867">
      <w:pPr>
        <w:pStyle w:val="ListParagraph"/>
        <w:numPr>
          <w:ilvl w:val="0"/>
          <w:numId w:val="9"/>
        </w:numPr>
        <w:spacing w:after="240" w:line="240" w:lineRule="auto"/>
        <w:rPr>
          <w:rFonts w:ascii="Times New Roman" w:hAnsi="Times New Roman" w:cs="Times New Roman"/>
          <w:b/>
          <w:sz w:val="24"/>
          <w:szCs w:val="24"/>
        </w:rPr>
      </w:pPr>
      <w:r w:rsidRPr="00947904">
        <w:rPr>
          <w:rFonts w:ascii="Times New Roman" w:hAnsi="Times New Roman" w:cs="Times New Roman"/>
          <w:b/>
          <w:sz w:val="24"/>
          <w:szCs w:val="24"/>
        </w:rPr>
        <w:t>The Statute Calls For A Prior Written Agreement to Ensure Congress’ Fundamental Goal of Predictability in Copyright Ownership</w:t>
      </w:r>
      <w:r w:rsidR="00C36101">
        <w:rPr>
          <w:rFonts w:ascii="Times New Roman" w:hAnsi="Times New Roman" w:cs="Times New Roman"/>
          <w:b/>
          <w:sz w:val="24"/>
          <w:szCs w:val="24"/>
        </w:rPr>
        <w:t>.</w:t>
      </w:r>
    </w:p>
    <w:p w14:paraId="76A803DF" w14:textId="77777777" w:rsidR="005A7CE7" w:rsidRPr="00947904" w:rsidRDefault="0040465D" w:rsidP="00E65D18">
      <w:pPr>
        <w:spacing w:after="240" w:line="480" w:lineRule="auto"/>
        <w:ind w:firstLine="360"/>
      </w:pPr>
      <w:r w:rsidRPr="00947904">
        <w:t>Within its</w:t>
      </w:r>
      <w:r w:rsidR="00580603" w:rsidRPr="00947904">
        <w:t xml:space="preserve"> </w:t>
      </w:r>
      <w:r w:rsidR="009760D8">
        <w:t>House R</w:t>
      </w:r>
      <w:r w:rsidR="00580603" w:rsidRPr="00947904">
        <w:t xml:space="preserve">eport, </w:t>
      </w:r>
      <w:r w:rsidR="00B9291D" w:rsidRPr="00947904">
        <w:t xml:space="preserve">Congress </w:t>
      </w:r>
      <w:r w:rsidR="00E65D18" w:rsidRPr="00947904">
        <w:t>articulated</w:t>
      </w:r>
      <w:r w:rsidR="005A7CE7" w:rsidRPr="00947904">
        <w:t xml:space="preserve"> </w:t>
      </w:r>
      <w:proofErr w:type="gramStart"/>
      <w:r w:rsidR="005A7CE7" w:rsidRPr="00947904">
        <w:t>that a “</w:t>
      </w:r>
      <w:proofErr w:type="gramEnd"/>
      <w:r w:rsidR="005A7CE7" w:rsidRPr="00947904">
        <w:t xml:space="preserve">bedrock” of the Copyright Law was that it would pre-empt the current system and provide for a unified system throughout the United States. </w:t>
      </w:r>
      <w:r w:rsidR="00CD0FC0">
        <w:rPr>
          <w:smallCaps/>
        </w:rPr>
        <w:t>H.R. Rep. No. 94-1476.</w:t>
      </w:r>
      <w:r w:rsidR="005A7CE7" w:rsidRPr="00947904">
        <w:t xml:space="preserve"> The </w:t>
      </w:r>
      <w:r w:rsidR="00580603" w:rsidRPr="00947904">
        <w:t>Congressional intent to provide for a new unified system</w:t>
      </w:r>
      <w:r w:rsidR="005A7CE7" w:rsidRPr="00947904">
        <w:t xml:space="preserve"> is relevant for many reasons.  A main advantage to a Federal system</w:t>
      </w:r>
      <w:r w:rsidR="00580603" w:rsidRPr="00947904">
        <w:t xml:space="preserve"> regulating copyrights</w:t>
      </w:r>
      <w:r w:rsidR="005A7CE7" w:rsidRPr="00947904">
        <w:t xml:space="preserve"> is that it replace</w:t>
      </w:r>
      <w:r w:rsidR="00580603" w:rsidRPr="00947904">
        <w:t xml:space="preserve">d the old </w:t>
      </w:r>
      <w:r w:rsidR="005A7CE7" w:rsidRPr="00947904">
        <w:t xml:space="preserve">“anachronistic, uncertain, impractical, and </w:t>
      </w:r>
      <w:r w:rsidR="00CD0FC0">
        <w:t xml:space="preserve">highly complicated dual system.” </w:t>
      </w:r>
      <w:r w:rsidR="00CD0FC0">
        <w:rPr>
          <w:i/>
        </w:rPr>
        <w:t xml:space="preserve">Id. </w:t>
      </w:r>
      <w:r w:rsidR="009760D8">
        <w:rPr>
          <w:smallCaps/>
        </w:rPr>
        <w:t xml:space="preserve"> </w:t>
      </w:r>
      <w:r w:rsidR="005A7CE7" w:rsidRPr="00947904">
        <w:t>Furthermore</w:t>
      </w:r>
      <w:r w:rsidR="00CD0FC0">
        <w:t>,</w:t>
      </w:r>
      <w:r w:rsidR="005A7CE7" w:rsidRPr="00947904">
        <w:t xml:space="preserve"> it would “avoid the practical difficulties of determining and enforcing an author’s rights under the differing laws and in the separate courts of the various States.</w:t>
      </w:r>
      <w:r w:rsidR="00965CFE">
        <w:t>”</w:t>
      </w:r>
      <w:r w:rsidR="005A7CE7" w:rsidRPr="00947904">
        <w:t xml:space="preserve"> </w:t>
      </w:r>
      <w:r w:rsidR="009760D8">
        <w:rPr>
          <w:i/>
        </w:rPr>
        <w:t>Id.</w:t>
      </w:r>
      <w:r w:rsidR="00A03DF1" w:rsidRPr="00947904">
        <w:t xml:space="preserve"> Congress</w:t>
      </w:r>
      <w:r w:rsidR="00580603" w:rsidRPr="00947904">
        <w:t xml:space="preserve"> intended to create a system that was more readily understandable and applicable than that which existed at the time.</w:t>
      </w:r>
      <w:r w:rsidR="00415921" w:rsidRPr="00947904">
        <w:t xml:space="preserve"> “Congress’ paramount goal in revising the 1976 Act” was “enhancing predictability and certainty of copyright ownership.” </w:t>
      </w:r>
      <w:r w:rsidRPr="00947904">
        <w:rPr>
          <w:i/>
        </w:rPr>
        <w:t xml:space="preserve">Cmty. </w:t>
      </w:r>
      <w:proofErr w:type="gramStart"/>
      <w:r w:rsidRPr="00947904">
        <w:rPr>
          <w:i/>
        </w:rPr>
        <w:t>for</w:t>
      </w:r>
      <w:proofErr w:type="gramEnd"/>
      <w:r w:rsidRPr="00947904">
        <w:rPr>
          <w:i/>
        </w:rPr>
        <w:t xml:space="preserve"> Creative Non-Violence, </w:t>
      </w:r>
      <w:r w:rsidR="00415921" w:rsidRPr="00947904">
        <w:t xml:space="preserve">490 U.S. </w:t>
      </w:r>
      <w:r w:rsidRPr="00947904">
        <w:t>at</w:t>
      </w:r>
      <w:r w:rsidR="00415921" w:rsidRPr="00947904">
        <w:t xml:space="preserve"> 749</w:t>
      </w:r>
      <w:r w:rsidRPr="00947904">
        <w:t>.</w:t>
      </w:r>
    </w:p>
    <w:p w14:paraId="26A96751" w14:textId="77777777" w:rsidR="008D620C" w:rsidRDefault="003A0D34" w:rsidP="00315328">
      <w:pPr>
        <w:spacing w:after="240" w:line="480" w:lineRule="auto"/>
        <w:ind w:firstLine="360"/>
      </w:pPr>
      <w:r w:rsidRPr="00947904">
        <w:lastRenderedPageBreak/>
        <w:t>R</w:t>
      </w:r>
      <w:r w:rsidR="005A7CE7" w:rsidRPr="00947904">
        <w:t xml:space="preserve">equiring any oral agreements and understandings to be reduced to writing and signed by both parties prior to the execution </w:t>
      </w:r>
      <w:r w:rsidR="00FA474A" w:rsidRPr="00947904">
        <w:t>of said agreement promotes the c</w:t>
      </w:r>
      <w:r w:rsidR="005A7CE7" w:rsidRPr="00947904">
        <w:t xml:space="preserve">ongressional </w:t>
      </w:r>
      <w:r w:rsidR="0081710D" w:rsidRPr="00947904">
        <w:t>goal</w:t>
      </w:r>
      <w:r w:rsidR="00580603" w:rsidRPr="00947904">
        <w:t xml:space="preserve"> of</w:t>
      </w:r>
      <w:r w:rsidR="005A7CE7" w:rsidRPr="00947904">
        <w:t xml:space="preserve"> predictability and certainty.  Only a bright line rule such as </w:t>
      </w:r>
      <w:r w:rsidR="0040465D" w:rsidRPr="00947904">
        <w:t>a pre-creation agreement</w:t>
      </w:r>
      <w:r w:rsidR="005A7CE7" w:rsidRPr="00947904">
        <w:t xml:space="preserve"> would lead to consistent rulings across </w:t>
      </w:r>
      <w:r w:rsidR="00CD0FC0">
        <w:t>all jurisdictions.  Should the Court</w:t>
      </w:r>
      <w:r w:rsidR="005A7CE7" w:rsidRPr="00947904">
        <w:t xml:space="preserve"> deviate from a reading that requires prior written agreement, </w:t>
      </w:r>
      <w:r w:rsidR="00CD0FC0">
        <w:t>it</w:t>
      </w:r>
      <w:r w:rsidR="005A7CE7" w:rsidRPr="00947904">
        <w:t xml:space="preserve"> would be subject to additional litigation </w:t>
      </w:r>
      <w:r w:rsidR="00FA474A" w:rsidRPr="00947904">
        <w:t>to</w:t>
      </w:r>
      <w:r w:rsidR="005A7CE7" w:rsidRPr="00947904">
        <w:t xml:space="preserve"> determine </w:t>
      </w:r>
      <w:r w:rsidR="00FA474A" w:rsidRPr="00947904">
        <w:t>what</w:t>
      </w:r>
      <w:r w:rsidR="005A7CE7" w:rsidRPr="00947904">
        <w:t xml:space="preserve"> set of circumstances is enough to warrant a classification of a work as a work for hire.</w:t>
      </w:r>
      <w:r w:rsidR="00A81C4D" w:rsidRPr="00947904">
        <w:t xml:space="preserve">  </w:t>
      </w:r>
      <w:r w:rsidR="00BC3800">
        <w:t>Because 17 U.S.C. § 302(a) stipulates that “copyright in a work</w:t>
      </w:r>
      <w:r w:rsidR="002066DC">
        <w:t xml:space="preserve"> </w:t>
      </w:r>
      <w:r w:rsidR="00BC3800">
        <w:t>. . . subsists from its creation” and § 201 (a) provides that “</w:t>
      </w:r>
      <w:r w:rsidR="00BC3800">
        <w:rPr>
          <w:color w:val="252525"/>
          <w:szCs w:val="23"/>
        </w:rPr>
        <w:t>c</w:t>
      </w:r>
      <w:r w:rsidR="00BC3800" w:rsidRPr="00BC3800">
        <w:rPr>
          <w:color w:val="252525"/>
          <w:szCs w:val="23"/>
        </w:rPr>
        <w:t>opyright in a work</w:t>
      </w:r>
      <w:r w:rsidR="00BC3800">
        <w:rPr>
          <w:color w:val="252525"/>
          <w:szCs w:val="23"/>
        </w:rPr>
        <w:t xml:space="preserve"> . . . </w:t>
      </w:r>
      <w:r w:rsidR="00BC3800" w:rsidRPr="00BC3800">
        <w:rPr>
          <w:color w:val="252525"/>
          <w:szCs w:val="23"/>
        </w:rPr>
        <w:t>vests initially in the author or authors of the work</w:t>
      </w:r>
      <w:r w:rsidR="00BC3800">
        <w:rPr>
          <w:color w:val="252525"/>
          <w:szCs w:val="23"/>
        </w:rPr>
        <w:t xml:space="preserve">,” </w:t>
      </w:r>
      <w:r w:rsidR="00BC3800">
        <w:t xml:space="preserve">an agreement that establishes a work for hire cannot come after creation. The </w:t>
      </w:r>
      <w:r w:rsidR="00D051DE">
        <w:t>result of these provisions is an immediate vesting of the copyright in the creator of the work</w:t>
      </w:r>
      <w:r w:rsidR="002066DC">
        <w:t xml:space="preserve"> unless the work-for-hire requirements are met</w:t>
      </w:r>
      <w:r w:rsidR="000444D1">
        <w:t>, making the commissioning party the author.</w:t>
      </w:r>
      <w:r w:rsidR="00D051DE">
        <w:t xml:space="preserve"> </w:t>
      </w:r>
    </w:p>
    <w:p w14:paraId="4BED5814" w14:textId="77777777" w:rsidR="00315328" w:rsidRDefault="00D051DE" w:rsidP="008D620C">
      <w:pPr>
        <w:spacing w:after="240" w:line="480" w:lineRule="auto"/>
        <w:ind w:firstLine="360"/>
      </w:pPr>
      <w:r>
        <w:t xml:space="preserve"> In this case, because there was not a written agreement in place to satisfy the </w:t>
      </w:r>
      <w:r w:rsidR="00CD0FC0">
        <w:t>written requirement of the work-</w:t>
      </w:r>
      <w:r>
        <w:t>made</w:t>
      </w:r>
      <w:r w:rsidR="00CD0FC0">
        <w:t>-</w:t>
      </w:r>
      <w:r>
        <w:t>for</w:t>
      </w:r>
      <w:r w:rsidR="00CD0FC0">
        <w:t>-</w:t>
      </w:r>
      <w:r>
        <w:t xml:space="preserve">hire provision, the copyright vested in </w:t>
      </w:r>
      <w:r w:rsidR="00CD0FC0">
        <w:t xml:space="preserve">Ms. </w:t>
      </w:r>
      <w:r>
        <w:t>Lime as soon as she began to pen the screenplay.  Once that right exist</w:t>
      </w:r>
      <w:r w:rsidR="00593EF8">
        <w:t>ed</w:t>
      </w:r>
      <w:r>
        <w:t xml:space="preserve"> and belong</w:t>
      </w:r>
      <w:r w:rsidR="00593EF8">
        <w:t>ed</w:t>
      </w:r>
      <w:r>
        <w:t xml:space="preserve"> to her, she would </w:t>
      </w:r>
      <w:r w:rsidR="00593EF8">
        <w:t xml:space="preserve">have </w:t>
      </w:r>
      <w:r>
        <w:t>need</w:t>
      </w:r>
      <w:r w:rsidR="00593EF8">
        <w:t>ed</w:t>
      </w:r>
      <w:r>
        <w:t xml:space="preserve"> to transfer it under § 204(a) of the Act.  </w:t>
      </w:r>
      <w:r w:rsidR="002066DC" w:rsidRPr="00947904">
        <w:t>Without an existing written agreement</w:t>
      </w:r>
      <w:r w:rsidR="002066DC">
        <w:t xml:space="preserve"> establishing the commissioning party as author</w:t>
      </w:r>
      <w:r w:rsidR="002066DC" w:rsidRPr="00947904">
        <w:t>, at the time of creation, the s</w:t>
      </w:r>
      <w:r w:rsidR="00593EF8">
        <w:t>tatutory requirements of the work-made-for-</w:t>
      </w:r>
      <w:r w:rsidR="002066DC" w:rsidRPr="00947904">
        <w:t>hire provision are not met, and therefore the copyright would vest</w:t>
      </w:r>
      <w:r w:rsidR="002066DC">
        <w:t xml:space="preserve"> in the creator</w:t>
      </w:r>
      <w:r w:rsidR="002066DC" w:rsidRPr="00947904">
        <w:t>.</w:t>
      </w:r>
      <w:r w:rsidR="002066DC">
        <w:t xml:space="preserve"> I</w:t>
      </w:r>
      <w:r>
        <w:t>f the writing is allowed to be executed at any future point, the court</w:t>
      </w:r>
      <w:r w:rsidR="00965CFE">
        <w:t>s</w:t>
      </w:r>
      <w:r>
        <w:t xml:space="preserve"> would then be called on to </w:t>
      </w:r>
      <w:r w:rsidR="002066DC">
        <w:t>determine</w:t>
      </w:r>
      <w:r>
        <w:t xml:space="preserve"> when exactly</w:t>
      </w:r>
      <w:r w:rsidR="002066DC">
        <w:t xml:space="preserve"> during the creative process </w:t>
      </w:r>
      <w:r>
        <w:t xml:space="preserve">those rights transfer to the commissioning party. </w:t>
      </w:r>
      <w:r w:rsidR="00DF6153" w:rsidRPr="00947904">
        <w:t xml:space="preserve">Presumably, </w:t>
      </w:r>
      <w:r>
        <w:t>in the instance of a post-creation agreement, because the statutory requirements are not met while the creator is working on the project, he/she would</w:t>
      </w:r>
      <w:r w:rsidR="00DF6153" w:rsidRPr="00947904">
        <w:t xml:space="preserve"> be able to disclose</w:t>
      </w:r>
      <w:r w:rsidR="00267439" w:rsidRPr="00947904">
        <w:t>, disseminate</w:t>
      </w:r>
      <w:r w:rsidR="00DF6153" w:rsidRPr="00947904">
        <w:t xml:space="preserve"> or use the work in any manner he/she so desires at any time prior to ownership being absolutely fixed in the commissioning party. </w:t>
      </w:r>
      <w:r w:rsidR="00A81C4D" w:rsidRPr="00947904">
        <w:t>Certainly</w:t>
      </w:r>
      <w:r w:rsidR="00267439" w:rsidRPr="00947904">
        <w:t xml:space="preserve"> </w:t>
      </w:r>
      <w:r w:rsidR="00A81C4D" w:rsidRPr="00947904">
        <w:t>a system whereby</w:t>
      </w:r>
      <w:r w:rsidR="00267439" w:rsidRPr="00947904">
        <w:t xml:space="preserve"> </w:t>
      </w:r>
      <w:r w:rsidR="00267439" w:rsidRPr="00947904">
        <w:lastRenderedPageBreak/>
        <w:t>copyright ownership</w:t>
      </w:r>
      <w:r w:rsidR="00A81C4D" w:rsidRPr="00947904">
        <w:t xml:space="preserve"> is unclear at any given point in a relationship between an artist and commissioning party would be</w:t>
      </w:r>
      <w:r w:rsidR="00267439" w:rsidRPr="00947904">
        <w:t xml:space="preserve"> inconsistent with the efforts of Congress </w:t>
      </w:r>
      <w:r w:rsidR="00A81C4D" w:rsidRPr="00947904">
        <w:t>to reform inconsistencies and complexities of copyright law</w:t>
      </w:r>
      <w:r w:rsidR="00267439" w:rsidRPr="00947904">
        <w:t xml:space="preserve">. </w:t>
      </w:r>
      <w:r w:rsidR="00DF6153" w:rsidRPr="00947904">
        <w:t xml:space="preserve"> </w:t>
      </w:r>
    </w:p>
    <w:p w14:paraId="6B58E64F" w14:textId="77777777" w:rsidR="00F373E6" w:rsidRDefault="00DD1A82" w:rsidP="00F373E6">
      <w:pPr>
        <w:spacing w:after="240" w:line="480" w:lineRule="auto"/>
        <w:ind w:firstLine="720"/>
      </w:pPr>
      <w:r>
        <w:t>Section 101 operates by giving the commissioning party an immediate and irrevocable copyright, which cannot be achieved by a transfer of an existing copyright interest.  A transfer carries different implications and is subject to termination</w:t>
      </w:r>
      <w:r w:rsidR="00593EF8">
        <w:t xml:space="preserve"> under § 203</w:t>
      </w:r>
      <w:r>
        <w:t>.</w:t>
      </w:r>
      <w:r w:rsidR="00625B79" w:rsidRPr="00947904">
        <w:t xml:space="preserve"> Prior written agreement of the relationship ensures that the </w:t>
      </w:r>
      <w:r w:rsidR="00267439" w:rsidRPr="00947904">
        <w:t>copyright</w:t>
      </w:r>
      <w:r w:rsidR="00A81C4D" w:rsidRPr="00947904">
        <w:t xml:space="preserve"> immediately</w:t>
      </w:r>
      <w:r w:rsidR="00625B79" w:rsidRPr="00947904">
        <w:t xml:space="preserve"> vests in the </w:t>
      </w:r>
      <w:r w:rsidR="00A81C4D" w:rsidRPr="00947904">
        <w:t>person or entity that the parties intend it to and pre-empts litigation disputes before they arise</w:t>
      </w:r>
      <w:r w:rsidR="00625B79" w:rsidRPr="00947904">
        <w:t xml:space="preserve">. </w:t>
      </w:r>
      <w:r w:rsidR="00FA474A" w:rsidRPr="00947904">
        <w:t xml:space="preserve">Declaring </w:t>
      </w:r>
      <w:r w:rsidR="00580603" w:rsidRPr="00947904">
        <w:t>a consistent</w:t>
      </w:r>
      <w:r w:rsidR="005A7CE7" w:rsidRPr="00947904">
        <w:t xml:space="preserve"> </w:t>
      </w:r>
      <w:r w:rsidR="00FA474A" w:rsidRPr="00947904">
        <w:t xml:space="preserve">and certain </w:t>
      </w:r>
      <w:r w:rsidR="005A7CE7" w:rsidRPr="00947904">
        <w:t>rule</w:t>
      </w:r>
      <w:r w:rsidR="0040465D" w:rsidRPr="00947904">
        <w:t>,</w:t>
      </w:r>
      <w:r w:rsidR="005A7CE7" w:rsidRPr="00947904">
        <w:t xml:space="preserve"> providing for the timeline</w:t>
      </w:r>
      <w:r w:rsidR="00FA474A" w:rsidRPr="00947904">
        <w:t xml:space="preserve"> of an agreement</w:t>
      </w:r>
      <w:r w:rsidR="0040465D" w:rsidRPr="00947904">
        <w:t>,</w:t>
      </w:r>
      <w:r w:rsidR="005A7CE7" w:rsidRPr="00947904">
        <w:t xml:space="preserve"> would allow parties </w:t>
      </w:r>
      <w:r w:rsidR="00FA474A" w:rsidRPr="00947904">
        <w:t xml:space="preserve">to prepare and consider the implications of their actions in advance.  Necessity would require the parties to negotiate and agree upon fair contractual provisions in advance, putting all parties involved on notice as to what is expected of them and preventing later </w:t>
      </w:r>
      <w:r>
        <w:t>exploitation of a party.  After-</w:t>
      </w:r>
      <w:r w:rsidR="00FA474A" w:rsidRPr="00947904">
        <w:t>the</w:t>
      </w:r>
      <w:r w:rsidR="0040465D" w:rsidRPr="00947904">
        <w:t>-</w:t>
      </w:r>
      <w:r w:rsidR="00FA474A" w:rsidRPr="00947904">
        <w:t xml:space="preserve">fact contracts </w:t>
      </w:r>
      <w:r w:rsidR="003A0D34" w:rsidRPr="00947904">
        <w:t>would be nothing more than formalities,</w:t>
      </w:r>
      <w:r>
        <w:t xml:space="preserve"> rather than a result of a bargaining process that sets for the parameters of </w:t>
      </w:r>
      <w:r w:rsidR="00593EF8">
        <w:t>an</w:t>
      </w:r>
      <w:r>
        <w:t xml:space="preserve"> agreement from the onset. This practice would</w:t>
      </w:r>
      <w:r w:rsidR="003A0D34" w:rsidRPr="00947904">
        <w:t xml:space="preserve"> </w:t>
      </w:r>
      <w:r w:rsidR="00FA474A" w:rsidRPr="00947904">
        <w:t>undermin</w:t>
      </w:r>
      <w:r>
        <w:t>e</w:t>
      </w:r>
      <w:r w:rsidR="003A0D34" w:rsidRPr="00947904">
        <w:t xml:space="preserve"> </w:t>
      </w:r>
      <w:r>
        <w:t xml:space="preserve">the </w:t>
      </w:r>
      <w:r w:rsidR="00FA474A" w:rsidRPr="00947904">
        <w:t xml:space="preserve">predictability </w:t>
      </w:r>
      <w:r>
        <w:t>Congress imagined when drafting the Act</w:t>
      </w:r>
      <w:r w:rsidR="003A0D34" w:rsidRPr="00947904">
        <w:t>.</w:t>
      </w:r>
      <w:r>
        <w:t xml:space="preserve"> </w:t>
      </w:r>
      <w:r w:rsidR="00FA474A" w:rsidRPr="00947904">
        <w:t xml:space="preserve"> </w:t>
      </w:r>
      <w:r w:rsidR="00D8769E" w:rsidRPr="00947904">
        <w:rPr>
          <w:i/>
        </w:rPr>
        <w:t>See</w:t>
      </w:r>
      <w:r w:rsidR="003901B1">
        <w:rPr>
          <w:i/>
        </w:rPr>
        <w:t xml:space="preserve"> Schiller &amp; Schmidt, Inc.,</w:t>
      </w:r>
      <w:r w:rsidR="00D8769E" w:rsidRPr="00947904">
        <w:rPr>
          <w:i/>
        </w:rPr>
        <w:t xml:space="preserve"> v. Nordisco Corp, </w:t>
      </w:r>
      <w:r w:rsidR="00D8769E" w:rsidRPr="00947904">
        <w:t>969 F.2d 410, 413 (</w:t>
      </w:r>
      <w:r w:rsidR="00F373E6">
        <w:t>7</w:t>
      </w:r>
      <w:r w:rsidR="00F373E6" w:rsidRPr="00F373E6">
        <w:t>th</w:t>
      </w:r>
      <w:r w:rsidR="00F373E6">
        <w:t xml:space="preserve"> Cir. </w:t>
      </w:r>
      <w:r w:rsidR="00D8769E" w:rsidRPr="00947904">
        <w:t>1992) (</w:t>
      </w:r>
      <w:r w:rsidR="009760D8">
        <w:t xml:space="preserve">making same argument, </w:t>
      </w:r>
      <w:r w:rsidR="00D8769E" w:rsidRPr="00947904">
        <w:t>finding that the writing must precede the creation of the property in order to serve its purpose of identifying the (</w:t>
      </w:r>
      <w:proofErr w:type="spellStart"/>
      <w:r w:rsidR="00D8769E" w:rsidRPr="00947904">
        <w:t>noncreator</w:t>
      </w:r>
      <w:proofErr w:type="spellEnd"/>
      <w:r w:rsidR="00D8769E" w:rsidRPr="00947904">
        <w:t>) owner unequivocally)</w:t>
      </w:r>
      <w:r w:rsidR="00F373E6">
        <w:t>.</w:t>
      </w:r>
    </w:p>
    <w:p w14:paraId="4C8845E1" w14:textId="77777777" w:rsidR="00593EF8" w:rsidRPr="00947904" w:rsidRDefault="00593EF8" w:rsidP="00593EF8">
      <w:pPr>
        <w:spacing w:after="240" w:line="480" w:lineRule="auto"/>
        <w:ind w:firstLine="360"/>
      </w:pPr>
      <w:r w:rsidRPr="00947904">
        <w:t>If the parties are forced to reduce their understanding to a written instrument at the time of the negotiations, the type of litigation involved here could be dealt with by the parties or dispensed with quickly by the courts</w:t>
      </w:r>
      <w:r>
        <w:t xml:space="preserve"> which would be</w:t>
      </w:r>
      <w:r w:rsidRPr="00947904">
        <w:t xml:space="preserve"> equipped with a standard to follow.  All parties involved would know the boundaries immediately upon the commencement of the relationship. The temptation to alter language and understandings later, along with the chance </w:t>
      </w:r>
      <w:r w:rsidRPr="00947904">
        <w:lastRenderedPageBreak/>
        <w:t>that something might be transcribed incorrectly or accidently are too great to ignore until after the commissioned party has done substantial work while operating under his/her understanding of an agreement that may not be accurately reflected in later writings.</w:t>
      </w:r>
    </w:p>
    <w:p w14:paraId="22EDB935" w14:textId="77777777" w:rsidR="00DD1A82" w:rsidRDefault="00FA474A" w:rsidP="00DD1A82">
      <w:pPr>
        <w:spacing w:after="240" w:line="480" w:lineRule="auto"/>
        <w:ind w:firstLine="360"/>
      </w:pPr>
      <w:r w:rsidRPr="00947904">
        <w:t xml:space="preserve">An additional concern brought to the attention of Congress included the possibility that </w:t>
      </w:r>
      <w:r w:rsidR="00267439" w:rsidRPr="00947904">
        <w:t xml:space="preserve">employers would use their superior bargaining power to coerce authors into signing documents </w:t>
      </w:r>
      <w:r w:rsidR="00A81C4D" w:rsidRPr="00947904">
        <w:t>establish</w:t>
      </w:r>
      <w:r w:rsidR="0040465D" w:rsidRPr="00947904">
        <w:t>ing their work as made for hire</w:t>
      </w:r>
      <w:r w:rsidR="00267439" w:rsidRPr="00947904">
        <w:t>.</w:t>
      </w:r>
      <w:r w:rsidR="0040465D" w:rsidRPr="00947904">
        <w:t xml:space="preserve"> </w:t>
      </w:r>
      <w:r w:rsidR="00E94F7E">
        <w:rPr>
          <w:i/>
        </w:rPr>
        <w:t xml:space="preserve">See </w:t>
      </w:r>
      <w:r w:rsidR="0040465D" w:rsidRPr="00947904">
        <w:t>Supplementary Report of the Register of Copyrights on the General Revision of the U.S. Copyright Law: 1965 Revision Bill, 89th Cong., 1st Sess., C</w:t>
      </w:r>
      <w:r w:rsidR="00D9175C" w:rsidRPr="00947904">
        <w:t>opyright Law Revision, pt. 6, p.</w:t>
      </w:r>
      <w:r w:rsidR="0040465D" w:rsidRPr="00947904">
        <w:t>67 (H.R. Judiciary Comm. Print 1965)</w:t>
      </w:r>
      <w:r w:rsidR="00D9175C" w:rsidRPr="00947904">
        <w:t>.</w:t>
      </w:r>
      <w:r w:rsidR="0040465D" w:rsidRPr="00947904">
        <w:rPr>
          <w:rStyle w:val="apple-converted-space"/>
        </w:rPr>
        <w:t> </w:t>
      </w:r>
      <w:r w:rsidR="00267439" w:rsidRPr="00947904">
        <w:t xml:space="preserve"> </w:t>
      </w:r>
      <w:r w:rsidR="009C33FF" w:rsidRPr="00947904">
        <w:t xml:space="preserve">Adopting a policy for </w:t>
      </w:r>
      <w:r w:rsidR="00D9175C" w:rsidRPr="00947904">
        <w:t>post-creation signing</w:t>
      </w:r>
      <w:r w:rsidR="009C33FF" w:rsidRPr="00947904">
        <w:t xml:space="preserve"> would apply </w:t>
      </w:r>
      <w:r w:rsidR="009760D8">
        <w:t>to legally inexperienced authors who may not reali</w:t>
      </w:r>
      <w:r w:rsidR="00411901">
        <w:t>ze the implications of the work-for-</w:t>
      </w:r>
      <w:r w:rsidR="009760D8">
        <w:t>hire arrangement.  Authors</w:t>
      </w:r>
      <w:r w:rsidR="009C33FF" w:rsidRPr="00947904">
        <w:t xml:space="preserve"> may not fully understand the ramifications of quick remarks </w:t>
      </w:r>
      <w:r w:rsidR="009760D8">
        <w:t xml:space="preserve">made </w:t>
      </w:r>
      <w:r w:rsidR="009C33FF" w:rsidRPr="00947904">
        <w:t xml:space="preserve">by industry executives </w:t>
      </w:r>
      <w:r w:rsidR="009760D8">
        <w:t xml:space="preserve">during brief discussions </w:t>
      </w:r>
      <w:r w:rsidR="009C33FF" w:rsidRPr="00947904">
        <w:t>about work</w:t>
      </w:r>
      <w:r w:rsidR="00411901">
        <w:t>-</w:t>
      </w:r>
      <w:r w:rsidR="009C33FF" w:rsidRPr="00947904">
        <w:t>for</w:t>
      </w:r>
      <w:r w:rsidR="00411901">
        <w:t>-</w:t>
      </w:r>
      <w:r w:rsidR="009C33FF" w:rsidRPr="00947904">
        <w:t>hire agreements.</w:t>
      </w:r>
      <w:r w:rsidR="001E4DF4" w:rsidRPr="00947904">
        <w:t xml:space="preserve"> This </w:t>
      </w:r>
      <w:r w:rsidR="00F373E6">
        <w:t xml:space="preserve">uncertainty is what Congress was trying to pre-empt in its adoption of the Act. </w:t>
      </w:r>
      <w:r w:rsidR="00F373E6">
        <w:rPr>
          <w:i/>
        </w:rPr>
        <w:t xml:space="preserve">See </w:t>
      </w:r>
      <w:r w:rsidR="00F373E6">
        <w:rPr>
          <w:smallCaps/>
        </w:rPr>
        <w:t xml:space="preserve">H.R. Rep. No. </w:t>
      </w:r>
      <w:r w:rsidR="00F373E6" w:rsidRPr="00947904">
        <w:t>94-1476</w:t>
      </w:r>
      <w:r w:rsidR="00F373E6">
        <w:t>.</w:t>
      </w:r>
      <w:r w:rsidR="001E4DF4" w:rsidRPr="00947904">
        <w:t xml:space="preserve">  The predictability and clarity ensured by requiring a written agreement is essential prior to commencement of a work so that each party is well aware of the rights, responsibilities and obligations that they will incur by moving forward in the contractual relationship. Large networks should not be able to subvert the principles of fairness and equal bargaining by carefully structuring their words and actions so as to catch the other party unaware and take advantage of their labor o</w:t>
      </w:r>
      <w:r w:rsidR="00D9175C" w:rsidRPr="00947904">
        <w:t>n</w:t>
      </w:r>
      <w:r w:rsidR="001E4DF4" w:rsidRPr="00947904">
        <w:t xml:space="preserve"> a technicality regarding a legal issue </w:t>
      </w:r>
      <w:r w:rsidR="009760D8">
        <w:t>unrecognized by a writer inexperienced with the legal nuances of the doctrine</w:t>
      </w:r>
      <w:r w:rsidR="001E4DF4" w:rsidRPr="00947904">
        <w:t>.  This encourages employers to commission works by oral agreements and later force the authors to sign aw</w:t>
      </w:r>
      <w:r w:rsidR="00D9175C" w:rsidRPr="00947904">
        <w:t>ay all rights</w:t>
      </w:r>
      <w:r w:rsidR="001E4DF4" w:rsidRPr="00947904">
        <w:t xml:space="preserve"> in order to be fairly compensated for their work.</w:t>
      </w:r>
      <w:r w:rsidR="00D9175C" w:rsidRPr="00947904">
        <w:t xml:space="preserve"> </w:t>
      </w:r>
      <w:r w:rsidR="009760D8">
        <w:t xml:space="preserve"> </w:t>
      </w:r>
    </w:p>
    <w:p w14:paraId="14E6F262" w14:textId="77777777" w:rsidR="009C33FF" w:rsidRPr="00947904" w:rsidRDefault="009760D8" w:rsidP="00DD1A82">
      <w:pPr>
        <w:spacing w:after="240" w:line="480" w:lineRule="auto"/>
        <w:ind w:firstLine="720"/>
      </w:pPr>
      <w:r>
        <w:t>While Plaintiff rightfully asserts that no such cla</w:t>
      </w:r>
      <w:r w:rsidR="000444D1">
        <w:t>im is being made in this case, Plaintiff neglects to recognize the importance that a</w:t>
      </w:r>
      <w:r>
        <w:t xml:space="preserve"> bright-line rule of pre-creation agreements also </w:t>
      </w:r>
      <w:r w:rsidR="000444D1">
        <w:t xml:space="preserve">has in </w:t>
      </w:r>
      <w:r w:rsidR="000444D1">
        <w:lastRenderedPageBreak/>
        <w:t>serving</w:t>
      </w:r>
      <w:r>
        <w:t xml:space="preserve"> the interests of commissioning parties.  Should the </w:t>
      </w:r>
      <w:r w:rsidR="000444D1">
        <w:t>creator</w:t>
      </w:r>
      <w:r>
        <w:t xml:space="preserve"> receive more lucrative offers for a work during the process of creating it, the employer would have a legally enforceable agreement between the parties preventing</w:t>
      </w:r>
      <w:r w:rsidR="00D84D88">
        <w:t xml:space="preserve"> the creator from holding the work hostage and demanding additional funds.  Alternatively, the agreement would provide a remedy for the commissioning party should the creator decide to sell significant portions of the project during his/her work on it.  To successfully fulfill the legislative purpose and serve the interests of all parties involved in a work</w:t>
      </w:r>
      <w:r w:rsidR="00411901">
        <w:t>-</w:t>
      </w:r>
      <w:r w:rsidR="00D84D88">
        <w:t>for</w:t>
      </w:r>
      <w:r w:rsidR="00411901">
        <w:t>-</w:t>
      </w:r>
      <w:r w:rsidR="00965CFE">
        <w:t>hire arrangement, the C</w:t>
      </w:r>
      <w:r w:rsidR="00D84D88">
        <w:t xml:space="preserve">ourt </w:t>
      </w:r>
      <w:r w:rsidR="000444D1">
        <w:t>should</w:t>
      </w:r>
      <w:r w:rsidR="00D84D88">
        <w:t xml:space="preserve"> construe the statute to require a signed written agreement pre-creation. </w:t>
      </w:r>
    </w:p>
    <w:p w14:paraId="7AED620E" w14:textId="77777777" w:rsidR="003A0D34" w:rsidRPr="00947904" w:rsidRDefault="003A0D34" w:rsidP="003A0D34">
      <w:pPr>
        <w:pStyle w:val="ListParagraph"/>
        <w:numPr>
          <w:ilvl w:val="0"/>
          <w:numId w:val="8"/>
        </w:numPr>
        <w:spacing w:after="240" w:line="240" w:lineRule="auto"/>
        <w:rPr>
          <w:rFonts w:ascii="Times New Roman" w:hAnsi="Times New Roman" w:cs="Times New Roman"/>
          <w:sz w:val="24"/>
          <w:szCs w:val="24"/>
        </w:rPr>
      </w:pPr>
      <w:r w:rsidRPr="00947904">
        <w:rPr>
          <w:rFonts w:ascii="Times New Roman" w:hAnsi="Times New Roman" w:cs="Times New Roman"/>
          <w:b/>
          <w:sz w:val="24"/>
          <w:szCs w:val="24"/>
        </w:rPr>
        <w:t>In the Alternative, if the Language, History and Intent are Ambiguous, the Rule of Lenity Applies.</w:t>
      </w:r>
    </w:p>
    <w:p w14:paraId="7FD7A5B9" w14:textId="77777777" w:rsidR="00555A46" w:rsidRPr="00947904" w:rsidRDefault="00442C12" w:rsidP="00555A46">
      <w:pPr>
        <w:spacing w:after="240" w:line="480" w:lineRule="auto"/>
        <w:ind w:firstLine="360"/>
      </w:pPr>
      <w:r w:rsidRPr="00947904">
        <w:t xml:space="preserve">If doubt still exists as to multiple interpretations of a statute, “ambiguity </w:t>
      </w:r>
      <w:r w:rsidR="00555A46" w:rsidRPr="00947904">
        <w:t>concerning the ambit of criminal statutes should be resolved in favor of lenity.</w:t>
      </w:r>
      <w:r w:rsidRPr="00947904">
        <w:t>”</w:t>
      </w:r>
      <w:r w:rsidR="00555A46" w:rsidRPr="00947904">
        <w:t xml:space="preserve"> </w:t>
      </w:r>
      <w:proofErr w:type="gramStart"/>
      <w:r w:rsidR="00555A46" w:rsidRPr="00947904">
        <w:rPr>
          <w:i/>
        </w:rPr>
        <w:t xml:space="preserve">Rewis v. United States, </w:t>
      </w:r>
      <w:r w:rsidR="00555A46" w:rsidRPr="00947904">
        <w:t>401 U.S. 808,812 (1970)</w:t>
      </w:r>
      <w:r w:rsidR="00555A46" w:rsidRPr="00947904">
        <w:rPr>
          <w:rStyle w:val="apple-converted-space"/>
        </w:rPr>
        <w:t>.</w:t>
      </w:r>
      <w:proofErr w:type="gramEnd"/>
      <w:r w:rsidR="00555A46" w:rsidRPr="00947904">
        <w:rPr>
          <w:rStyle w:val="apple-converted-space"/>
        </w:rPr>
        <w:t xml:space="preserve"> </w:t>
      </w:r>
      <w:r w:rsidR="00555A46" w:rsidRPr="00947904">
        <w:t xml:space="preserve"> “When there are two rational readings of a criminal statute, one harsher than the other, we are to choose the harsher only when Congress has spoken in clear and definite language.” </w:t>
      </w:r>
      <w:proofErr w:type="gramStart"/>
      <w:r w:rsidR="00555A46" w:rsidRPr="00947904">
        <w:rPr>
          <w:i/>
        </w:rPr>
        <w:t>McNally v. United States</w:t>
      </w:r>
      <w:r w:rsidR="00555A46" w:rsidRPr="00947904">
        <w:t>, 483 U.S. 350, 359-60 (1987).</w:t>
      </w:r>
      <w:proofErr w:type="gramEnd"/>
    </w:p>
    <w:p w14:paraId="0EFDA71E" w14:textId="77777777" w:rsidR="00C11360" w:rsidRPr="00BE3B2F" w:rsidRDefault="00555A46" w:rsidP="00BE3B2F">
      <w:pPr>
        <w:spacing w:after="240" w:line="480" w:lineRule="auto"/>
        <w:ind w:firstLine="360"/>
      </w:pPr>
      <w:r w:rsidRPr="00947904">
        <w:t xml:space="preserve">While </w:t>
      </w:r>
      <w:r w:rsidR="000B70A9" w:rsidRPr="00947904">
        <w:t>Plaintiff is seeking a civil remedy in this case</w:t>
      </w:r>
      <w:r w:rsidR="00A652AA" w:rsidRPr="00947904">
        <w:t xml:space="preserve">, </w:t>
      </w:r>
      <w:r w:rsidR="000B70A9" w:rsidRPr="00947904">
        <w:t>17 U</w:t>
      </w:r>
      <w:r w:rsidR="00D9175C" w:rsidRPr="00947904">
        <w:t>.</w:t>
      </w:r>
      <w:r w:rsidR="000B70A9" w:rsidRPr="00947904">
        <w:t>S</w:t>
      </w:r>
      <w:r w:rsidR="00D9175C" w:rsidRPr="00947904">
        <w:t>.</w:t>
      </w:r>
      <w:r w:rsidR="000B70A9" w:rsidRPr="00947904">
        <w:t>C</w:t>
      </w:r>
      <w:r w:rsidR="00D9175C" w:rsidRPr="00947904">
        <w:t>.</w:t>
      </w:r>
      <w:r w:rsidR="000B70A9" w:rsidRPr="00947904">
        <w:t xml:space="preserve"> §</w:t>
      </w:r>
      <w:r w:rsidR="00BC4FC2">
        <w:t xml:space="preserve"> </w:t>
      </w:r>
      <w:r w:rsidR="000B70A9" w:rsidRPr="00947904">
        <w:t>506</w:t>
      </w:r>
      <w:r w:rsidRPr="00947904">
        <w:t xml:space="preserve"> criminalizes </w:t>
      </w:r>
      <w:r w:rsidR="000B70A9" w:rsidRPr="00947904">
        <w:t>willful infringement of copyright</w:t>
      </w:r>
      <w:r w:rsidRPr="00947904">
        <w:t>.  The courts have previously applied the rul</w:t>
      </w:r>
      <w:r w:rsidR="00A62FEC" w:rsidRPr="00947904">
        <w:t xml:space="preserve">e of lenity </w:t>
      </w:r>
      <w:r w:rsidR="000B70A9" w:rsidRPr="00947904">
        <w:t xml:space="preserve">in such circumstances, stating that </w:t>
      </w:r>
      <w:r w:rsidRPr="00947904">
        <w:t>“</w:t>
      </w:r>
      <w:r w:rsidR="000B70A9" w:rsidRPr="00947904">
        <w:t>[b]</w:t>
      </w:r>
      <w:r w:rsidRPr="00947904">
        <w:t>ecause the governing standard is set forth in a criminal statute, it is appropriate to apply the rule of lenity in resolving any ambiguity in the ambit of the statute’</w:t>
      </w:r>
      <w:r w:rsidR="00A62FEC" w:rsidRPr="00947904">
        <w:t xml:space="preserve">s coverage.” </w:t>
      </w:r>
      <w:proofErr w:type="gramStart"/>
      <w:r w:rsidRPr="00947904">
        <w:rPr>
          <w:i/>
        </w:rPr>
        <w:t xml:space="preserve">Crandon v. United States, </w:t>
      </w:r>
      <w:r w:rsidRPr="00947904">
        <w:t>494 U.S. 152, 158 (1990)</w:t>
      </w:r>
      <w:r w:rsidR="000B70A9" w:rsidRPr="00947904">
        <w:t>.</w:t>
      </w:r>
      <w:proofErr w:type="gramEnd"/>
      <w:r w:rsidR="000B70A9" w:rsidRPr="00947904">
        <w:t xml:space="preserve"> </w:t>
      </w:r>
      <w:r w:rsidR="00B72668" w:rsidRPr="00947904">
        <w:t>“The</w:t>
      </w:r>
      <w:r w:rsidR="00B72668" w:rsidRPr="00947904">
        <w:rPr>
          <w:rStyle w:val="apple-converted-space"/>
        </w:rPr>
        <w:t> </w:t>
      </w:r>
      <w:r w:rsidR="00B72668" w:rsidRPr="00947904">
        <w:rPr>
          <w:rStyle w:val="cosearchterm"/>
          <w:bCs/>
        </w:rPr>
        <w:t>rule</w:t>
      </w:r>
      <w:r w:rsidR="00B72668" w:rsidRPr="00947904">
        <w:rPr>
          <w:rStyle w:val="apple-converted-space"/>
        </w:rPr>
        <w:t> </w:t>
      </w:r>
      <w:r w:rsidR="00B72668" w:rsidRPr="00947904">
        <w:t>of</w:t>
      </w:r>
      <w:r w:rsidR="00B72668" w:rsidRPr="00947904">
        <w:rPr>
          <w:rStyle w:val="apple-converted-space"/>
        </w:rPr>
        <w:t> </w:t>
      </w:r>
      <w:r w:rsidR="00B72668" w:rsidRPr="00947904">
        <w:rPr>
          <w:rStyle w:val="cosearchterm"/>
          <w:bCs/>
        </w:rPr>
        <w:t>lenity</w:t>
      </w:r>
      <w:r w:rsidR="00B72668" w:rsidRPr="00947904">
        <w:t xml:space="preserve"> . . . is a rule of statutory construction whose</w:t>
      </w:r>
      <w:r w:rsidR="00B72668" w:rsidRPr="00947904">
        <w:rPr>
          <w:rStyle w:val="apple-converted-space"/>
        </w:rPr>
        <w:t> </w:t>
      </w:r>
      <w:r w:rsidR="00B72668" w:rsidRPr="00947904">
        <w:rPr>
          <w:rStyle w:val="cosearchterm"/>
          <w:bCs/>
        </w:rPr>
        <w:t>purpose</w:t>
      </w:r>
      <w:r w:rsidR="00B72668" w:rsidRPr="00947904">
        <w:t xml:space="preserve"> is to help give authoritative meaning to statutory language” </w:t>
      </w:r>
      <w:r w:rsidR="00A652AA" w:rsidRPr="00947904">
        <w:rPr>
          <w:rStyle w:val="Emphasis"/>
        </w:rPr>
        <w:t>United States v. Thompson/Ctr. Arms Co.,</w:t>
      </w:r>
      <w:r w:rsidR="00D9175C" w:rsidRPr="00947904">
        <w:t xml:space="preserve"> 504 U.S. 505, 518 &amp; n.</w:t>
      </w:r>
      <w:r w:rsidR="00AB383E" w:rsidRPr="00947904">
        <w:t>10</w:t>
      </w:r>
      <w:r w:rsidR="00A652AA" w:rsidRPr="00947904">
        <w:t>(1992) (</w:t>
      </w:r>
      <w:r w:rsidR="00AB383E" w:rsidRPr="00947904">
        <w:t xml:space="preserve">applying rule of lenity </w:t>
      </w:r>
      <w:r w:rsidR="00A652AA" w:rsidRPr="00947904">
        <w:t xml:space="preserve">in civil action, </w:t>
      </w:r>
      <w:r w:rsidR="00AB383E" w:rsidRPr="00947904">
        <w:t>when</w:t>
      </w:r>
      <w:r w:rsidR="00D9175C" w:rsidRPr="00947904">
        <w:t xml:space="preserve"> ambiguous statute</w:t>
      </w:r>
      <w:r w:rsidR="00A652AA" w:rsidRPr="00947904">
        <w:t xml:space="preserve"> “has criminal applications”</w:t>
      </w:r>
      <w:r w:rsidR="00AB383E" w:rsidRPr="00947904">
        <w:t>)</w:t>
      </w:r>
      <w:r w:rsidR="00D9175C" w:rsidRPr="00947904">
        <w:t>.</w:t>
      </w:r>
      <w:r w:rsidR="00AB383E" w:rsidRPr="00947904">
        <w:t xml:space="preserve"> </w:t>
      </w:r>
      <w:r w:rsidR="00D84D88">
        <w:t xml:space="preserve">In this case, </w:t>
      </w:r>
      <w:r w:rsidR="00D84D88">
        <w:lastRenderedPageBreak/>
        <w:t xml:space="preserve">the parties did not sign any such agreement prior to Ms. Lime’s work. </w:t>
      </w:r>
      <w:r w:rsidR="00DB1C3D">
        <w:t xml:space="preserve"> </w:t>
      </w:r>
      <w:r w:rsidR="007379AF">
        <w:t>In order to maintain consistency and not subject Ms. Lime to criminal liability,</w:t>
      </w:r>
      <w:r w:rsidR="00B72668" w:rsidRPr="00947904">
        <w:t xml:space="preserve"> t</w:t>
      </w:r>
      <w:r w:rsidR="000B70A9" w:rsidRPr="00947904">
        <w:t xml:space="preserve">he </w:t>
      </w:r>
      <w:r w:rsidR="00DB1C3D">
        <w:t>rule acts to give a narrow construction to the statute</w:t>
      </w:r>
      <w:r w:rsidR="007379AF">
        <w:t>,</w:t>
      </w:r>
      <w:r w:rsidR="00DB1C3D">
        <w:t xml:space="preserve"> requiring a pre-creation written agreement and result</w:t>
      </w:r>
      <w:r w:rsidR="007379AF">
        <w:t>ing</w:t>
      </w:r>
      <w:r w:rsidR="00DB1C3D">
        <w:t xml:space="preserve"> in the dismissal of this case.</w:t>
      </w:r>
    </w:p>
    <w:p w14:paraId="3400D595" w14:textId="77777777" w:rsidR="00E57B31" w:rsidRPr="00947904" w:rsidRDefault="00F373E6" w:rsidP="00E57B31">
      <w:pPr>
        <w:pStyle w:val="ListParagraph"/>
        <w:numPr>
          <w:ilvl w:val="0"/>
          <w:numId w:val="8"/>
        </w:numPr>
        <w:spacing w:after="240" w:line="240" w:lineRule="auto"/>
        <w:rPr>
          <w:rFonts w:ascii="Times New Roman" w:hAnsi="Times New Roman" w:cs="Times New Roman"/>
          <w:b/>
          <w:sz w:val="24"/>
          <w:szCs w:val="24"/>
        </w:rPr>
      </w:pPr>
      <w:r>
        <w:rPr>
          <w:rFonts w:ascii="Times New Roman" w:hAnsi="Times New Roman" w:cs="Times New Roman"/>
          <w:b/>
          <w:sz w:val="24"/>
          <w:szCs w:val="24"/>
        </w:rPr>
        <w:t xml:space="preserve"> The </w:t>
      </w:r>
      <w:r w:rsidR="00C36101">
        <w:rPr>
          <w:rFonts w:ascii="Times New Roman" w:hAnsi="Times New Roman" w:cs="Times New Roman"/>
          <w:b/>
          <w:sz w:val="24"/>
          <w:szCs w:val="24"/>
        </w:rPr>
        <w:t xml:space="preserve">Circuits </w:t>
      </w:r>
      <w:r>
        <w:rPr>
          <w:rFonts w:ascii="Times New Roman" w:hAnsi="Times New Roman" w:cs="Times New Roman"/>
          <w:b/>
          <w:sz w:val="24"/>
          <w:szCs w:val="24"/>
        </w:rPr>
        <w:t>Are Split on this Issue, but the Seventh and Ninth Circuit Support Defendants’ Argument and Correctly Hold that an Agreement Must Precede Creation.</w:t>
      </w:r>
      <w:r w:rsidR="00E57B31" w:rsidRPr="00947904">
        <w:rPr>
          <w:rFonts w:ascii="Times New Roman" w:hAnsi="Times New Roman" w:cs="Times New Roman"/>
          <w:b/>
          <w:sz w:val="24"/>
          <w:szCs w:val="24"/>
        </w:rPr>
        <w:t xml:space="preserve"> </w:t>
      </w:r>
    </w:p>
    <w:p w14:paraId="1F0E8B00" w14:textId="77777777" w:rsidR="000A39D5" w:rsidRPr="000A39D5" w:rsidRDefault="000A39D5" w:rsidP="000A39D5">
      <w:pPr>
        <w:spacing w:after="240" w:line="480" w:lineRule="auto"/>
        <w:ind w:firstLine="360"/>
      </w:pPr>
      <w:r>
        <w:t xml:space="preserve">The Second Circuit stated in </w:t>
      </w:r>
      <w:r>
        <w:rPr>
          <w:i/>
        </w:rPr>
        <w:t xml:space="preserve">Playboy Enterprises, Inc., v. Dumas, </w:t>
      </w:r>
      <w:r>
        <w:t xml:space="preserve">53 F.3d 549 (2d Cir. 1995) that it was not convinced that a written agreement must exist before creation as long as a prior express or implied agreement existed between the parties.  However, the court did not articulate that this was an absolute standard that it would always need to follow.  Instead, it seemed to limit this construction of the statute to the case in front of the court by stating that “in the </w:t>
      </w:r>
      <w:r>
        <w:rPr>
          <w:i/>
        </w:rPr>
        <w:t xml:space="preserve">fact pattern of this case, </w:t>
      </w:r>
      <w:r>
        <w:t xml:space="preserve">we will </w:t>
      </w:r>
      <w:r>
        <w:rPr>
          <w:i/>
        </w:rPr>
        <w:t xml:space="preserve">assume </w:t>
      </w:r>
      <w:r>
        <w:t xml:space="preserve">that the writing requirement of §101(2) can be met by a writing executed after the work is created. . .” </w:t>
      </w:r>
      <w:r>
        <w:rPr>
          <w:i/>
        </w:rPr>
        <w:t xml:space="preserve">Id </w:t>
      </w:r>
      <w:r>
        <w:t xml:space="preserve">at 559 (emphasis added). </w:t>
      </w:r>
    </w:p>
    <w:p w14:paraId="0BF738A0" w14:textId="77777777" w:rsidR="00B13462" w:rsidRPr="00947904" w:rsidRDefault="00CB33BE" w:rsidP="00CB33BE">
      <w:pPr>
        <w:spacing w:after="240" w:line="480" w:lineRule="auto"/>
        <w:ind w:firstLine="360"/>
      </w:pPr>
      <w:r>
        <w:t>On the other side, multiple c</w:t>
      </w:r>
      <w:r w:rsidR="000202AB" w:rsidRPr="00947904">
        <w:t>ircuits have held that in order for a work to meet the statutory requirements, the written agreement must pre</w:t>
      </w:r>
      <w:r w:rsidR="00C454B2" w:rsidRPr="00947904">
        <w:t xml:space="preserve">cede creation of a work.  In </w:t>
      </w:r>
      <w:r w:rsidR="009F622C">
        <w:rPr>
          <w:i/>
        </w:rPr>
        <w:t xml:space="preserve">Schiller </w:t>
      </w:r>
      <w:r w:rsidR="00C454B2" w:rsidRPr="00947904">
        <w:t>a hired photographer signed a statement in which he agreed that the photographs he had already taken were to be considered works for hire</w:t>
      </w:r>
      <w:r w:rsidR="00D9175C" w:rsidRPr="00947904">
        <w:t xml:space="preserve"> and thereby relinquished all future rights</w:t>
      </w:r>
      <w:r w:rsidR="00C454B2" w:rsidRPr="00947904">
        <w:t xml:space="preserve">. </w:t>
      </w:r>
      <w:r w:rsidR="009F622C">
        <w:rPr>
          <w:i/>
        </w:rPr>
        <w:t>Schiller</w:t>
      </w:r>
      <w:r w:rsidR="00C454B2" w:rsidRPr="00947904">
        <w:t xml:space="preserve"> </w:t>
      </w:r>
      <w:r w:rsidR="009F622C" w:rsidRPr="00947904">
        <w:rPr>
          <w:i/>
        </w:rPr>
        <w:t>&amp; Schmidt, Inc.</w:t>
      </w:r>
      <w:r w:rsidR="009F622C">
        <w:rPr>
          <w:i/>
        </w:rPr>
        <w:t>,</w:t>
      </w:r>
      <w:r w:rsidR="009F622C" w:rsidRPr="00947904">
        <w:rPr>
          <w:i/>
        </w:rPr>
        <w:t xml:space="preserve"> </w:t>
      </w:r>
      <w:r w:rsidR="009F622C" w:rsidRPr="00947904">
        <w:t xml:space="preserve">969 </w:t>
      </w:r>
      <w:proofErr w:type="gramStart"/>
      <w:r w:rsidR="009F622C" w:rsidRPr="00947904">
        <w:t xml:space="preserve">F.2d </w:t>
      </w:r>
      <w:r w:rsidR="009F622C">
        <w:t xml:space="preserve"> at</w:t>
      </w:r>
      <w:proofErr w:type="gramEnd"/>
      <w:r w:rsidR="009F622C">
        <w:t xml:space="preserve"> </w:t>
      </w:r>
      <w:r w:rsidR="009F622C" w:rsidRPr="00947904">
        <w:t>412</w:t>
      </w:r>
      <w:r w:rsidR="007474AA">
        <w:t xml:space="preserve">. </w:t>
      </w:r>
      <w:r w:rsidR="00C454B2" w:rsidRPr="00947904">
        <w:t xml:space="preserve">The court held that this </w:t>
      </w:r>
      <w:r w:rsidR="00FE56AA" w:rsidRPr="00947904">
        <w:t>“came too late,” because the writing “is</w:t>
      </w:r>
      <w:r>
        <w:t xml:space="preserve"> not merely a statute of frauds . . . to protect people against false claims of oral agreements.</w:t>
      </w:r>
      <w:r w:rsidR="00FE56AA" w:rsidRPr="00947904">
        <w:t>” The written instrument is</w:t>
      </w:r>
      <w:r w:rsidR="00D8769E" w:rsidRPr="00947904">
        <w:t xml:space="preserve"> </w:t>
      </w:r>
      <w:r>
        <w:t xml:space="preserve">also </w:t>
      </w:r>
      <w:r w:rsidR="00D8769E" w:rsidRPr="00947904">
        <w:t xml:space="preserve">meant to “make the ownership of property rights in intellectual property clear and definite, so that such property will be readily marketable” </w:t>
      </w:r>
      <w:r w:rsidR="00B13462" w:rsidRPr="00947904">
        <w:rPr>
          <w:i/>
        </w:rPr>
        <w:t>See also</w:t>
      </w:r>
      <w:r w:rsidR="00B13462" w:rsidRPr="00947904">
        <w:t xml:space="preserve"> </w:t>
      </w:r>
      <w:proofErr w:type="spellStart"/>
      <w:r w:rsidR="006239EE">
        <w:rPr>
          <w:i/>
        </w:rPr>
        <w:t>Gladwell</w:t>
      </w:r>
      <w:proofErr w:type="spellEnd"/>
      <w:r w:rsidR="006239EE">
        <w:rPr>
          <w:i/>
        </w:rPr>
        <w:t xml:space="preserve"> Gov't </w:t>
      </w:r>
      <w:proofErr w:type="spellStart"/>
      <w:r w:rsidR="006239EE">
        <w:rPr>
          <w:i/>
        </w:rPr>
        <w:t>Servs</w:t>
      </w:r>
      <w:proofErr w:type="spellEnd"/>
      <w:r w:rsidR="006239EE">
        <w:rPr>
          <w:i/>
        </w:rPr>
        <w:t xml:space="preserve">., Inc. v. </w:t>
      </w:r>
      <w:proofErr w:type="spellStart"/>
      <w:r w:rsidR="006239EE">
        <w:rPr>
          <w:i/>
        </w:rPr>
        <w:t>C</w:t>
      </w:r>
      <w:r w:rsidR="00B13462" w:rsidRPr="00947904">
        <w:rPr>
          <w:i/>
        </w:rPr>
        <w:t>nty</w:t>
      </w:r>
      <w:proofErr w:type="spellEnd"/>
      <w:r w:rsidR="00B13462" w:rsidRPr="00947904">
        <w:rPr>
          <w:i/>
        </w:rPr>
        <w:t xml:space="preserve"> of Marin</w:t>
      </w:r>
      <w:r w:rsidR="00B13462" w:rsidRPr="00947904">
        <w:t xml:space="preserve">, 265 F. App'x 624, 626 (9th Cir. 2008) (ruling that the plain </w:t>
      </w:r>
      <w:r w:rsidR="00B13462" w:rsidRPr="00947904">
        <w:lastRenderedPageBreak/>
        <w:t>language of the statute indicates that a work-for-hire agreement cannot apply to work</w:t>
      </w:r>
      <w:r w:rsidR="00D9175C" w:rsidRPr="00947904">
        <w:t>s that are already in existence</w:t>
      </w:r>
      <w:r w:rsidR="00B13462" w:rsidRPr="00947904">
        <w:t>)</w:t>
      </w:r>
      <w:r w:rsidR="00D9175C" w:rsidRPr="00947904">
        <w:t>.</w:t>
      </w:r>
    </w:p>
    <w:p w14:paraId="2643F964" w14:textId="77777777" w:rsidR="00BD489F" w:rsidRPr="00947904" w:rsidRDefault="00B13462" w:rsidP="00BD489F">
      <w:pPr>
        <w:spacing w:line="480" w:lineRule="auto"/>
      </w:pPr>
      <w:r w:rsidRPr="00947904">
        <w:tab/>
      </w:r>
      <w:r w:rsidR="00CB33BE">
        <w:t xml:space="preserve">The Court should be hesitant to allow a liberal construction of the statute to result in an application that is inconsistent with the work for hire doctrine and other rulings on the Copyright Act that disfavor this liberal expansion.  </w:t>
      </w:r>
      <w:r w:rsidRPr="00947904">
        <w:t>Even with regards to the transfer of copyright ownership under §</w:t>
      </w:r>
      <w:r w:rsidR="00CB33BE">
        <w:t xml:space="preserve"> </w:t>
      </w:r>
      <w:r w:rsidRPr="00947904">
        <w:t>204</w:t>
      </w:r>
      <w:r w:rsidR="00C05DAD" w:rsidRPr="00947904">
        <w:t>,</w:t>
      </w:r>
      <w:r w:rsidRPr="00947904">
        <w:t xml:space="preserve"> which </w:t>
      </w:r>
      <w:r w:rsidR="00CB33BE">
        <w:t xml:space="preserve">have termination rights found within § 203 and therefore </w:t>
      </w:r>
      <w:r w:rsidRPr="00947904">
        <w:t xml:space="preserve">do not carry the same irrevocable consequences of a work made for hire, </w:t>
      </w:r>
      <w:r w:rsidR="00CB33BE">
        <w:t>at least one circuit is</w:t>
      </w:r>
      <w:r w:rsidRPr="00947904">
        <w:t xml:space="preserve"> reluctant to allow agreements to follow long</w:t>
      </w:r>
      <w:r w:rsidR="00282E75">
        <w:t xml:space="preserve"> after oral agreements. As the Ninth C</w:t>
      </w:r>
      <w:r w:rsidRPr="00947904">
        <w:t>ircuit held in</w:t>
      </w:r>
      <w:r w:rsidR="00BD489F" w:rsidRPr="00947904">
        <w:t xml:space="preserve"> </w:t>
      </w:r>
      <w:r w:rsidR="00BD489F" w:rsidRPr="00947904">
        <w:rPr>
          <w:i/>
        </w:rPr>
        <w:t>Konigsberg Int'l Inc. v. Rice</w:t>
      </w:r>
      <w:r w:rsidR="00BD489F" w:rsidRPr="00947904">
        <w:t xml:space="preserve">, 16 F.3d 355, 357 (9th Cir. 1994), </w:t>
      </w:r>
    </w:p>
    <w:p w14:paraId="18C32BB3" w14:textId="77777777" w:rsidR="00B13462" w:rsidRPr="00947904" w:rsidRDefault="00B13462" w:rsidP="00BD489F">
      <w:pPr>
        <w:ind w:left="720" w:right="720"/>
      </w:pPr>
      <w:r w:rsidRPr="00947904">
        <w:t xml:space="preserve"> </w:t>
      </w:r>
      <w:r w:rsidR="00BD489F" w:rsidRPr="00947904">
        <w:t>“</w:t>
      </w:r>
      <w:r w:rsidRPr="00947904">
        <w:t>The writing should also serve as a guidepost for the parties to resolve their disputes</w:t>
      </w:r>
      <w:r w:rsidR="00BD489F" w:rsidRPr="00947904">
        <w:t>: ‘</w:t>
      </w:r>
      <w:r w:rsidRPr="00947904">
        <w:t>Rather than look to the courts every time they disagree as to whether a particular use of the work violates their mutual understanding, parties need only look to the writing that se</w:t>
      </w:r>
      <w:r w:rsidR="00BD489F" w:rsidRPr="00947904">
        <w:t>ts out their respective rights.’</w:t>
      </w:r>
      <w:r w:rsidRPr="00947904">
        <w:t xml:space="preserve">  To serve these functions, the writing in question must, at the very least, be executed more or less contemporaneously with the agreement and must be a product of the parties' negotiations.</w:t>
      </w:r>
      <w:r w:rsidR="00BD489F" w:rsidRPr="00947904">
        <w:t>”</w:t>
      </w:r>
    </w:p>
    <w:p w14:paraId="1270389D" w14:textId="77777777" w:rsidR="00A226B7" w:rsidRPr="00947904" w:rsidRDefault="00A226B7" w:rsidP="00BD489F">
      <w:pPr>
        <w:ind w:left="720" w:right="720"/>
      </w:pPr>
    </w:p>
    <w:p w14:paraId="7638968E" w14:textId="77777777" w:rsidR="00217D98" w:rsidRPr="00947904" w:rsidRDefault="0023480A" w:rsidP="00BD489F">
      <w:pPr>
        <w:spacing w:line="480" w:lineRule="auto"/>
      </w:pPr>
      <w:r w:rsidRPr="00947904">
        <w:tab/>
      </w:r>
      <w:r w:rsidR="00E9405B">
        <w:t>A transfer within the Act is governed by broader statutory language than that found in the work-for-hire doctrine.  Therefore, the articulated standard for a transfer should not be narrower than that given to the more narrowly articulated statute governing works for hire.</w:t>
      </w:r>
      <w:r w:rsidR="00282E75">
        <w:t xml:space="preserve"> </w:t>
      </w:r>
      <w:r w:rsidR="00282E75">
        <w:rPr>
          <w:i/>
        </w:rPr>
        <w:t xml:space="preserve">See Supra </w:t>
      </w:r>
      <w:r w:rsidR="00282E75">
        <w:t xml:space="preserve">pp. 5-6. </w:t>
      </w:r>
      <w:r w:rsidRPr="00947904">
        <w:t>In this case, Ms. Lime signed the agreement days after she had already turned in the screenplay</w:t>
      </w:r>
      <w:r w:rsidR="00217D98" w:rsidRPr="00947904">
        <w:t>,</w:t>
      </w:r>
      <w:r w:rsidRPr="00947904">
        <w:t xml:space="preserve"> and there was no opportunity for her to object to any of the provisions found within the contract.  She was deprived of her ability to openly bargain with Plaintiff.  Additionally, this sort of arrangement discourages a creator from reading the contract in full </w:t>
      </w:r>
      <w:r w:rsidR="00217D98" w:rsidRPr="00947904">
        <w:t>to learn</w:t>
      </w:r>
      <w:r w:rsidRPr="00947904">
        <w:t xml:space="preserve"> </w:t>
      </w:r>
      <w:r w:rsidR="00217D98" w:rsidRPr="00947904">
        <w:t>his/her</w:t>
      </w:r>
      <w:r w:rsidRPr="00947904">
        <w:t xml:space="preserve"> rights and obligations, because by this point in the relationship those issues are probably moot and unlikely to be resolved once the commissioner has what </w:t>
      </w:r>
      <w:r w:rsidR="00217D98" w:rsidRPr="00947904">
        <w:t>he/she</w:t>
      </w:r>
      <w:r w:rsidRPr="00947904">
        <w:t xml:space="preserve"> want</w:t>
      </w:r>
      <w:r w:rsidR="00217D98" w:rsidRPr="00947904">
        <w:t>s in hand</w:t>
      </w:r>
      <w:r w:rsidRPr="00947904">
        <w:t>.  By this time, the creator simply needs to sign the agreement in order to receive his/her paycheck.</w:t>
      </w:r>
    </w:p>
    <w:p w14:paraId="73F4B646" w14:textId="77777777" w:rsidR="00217D98" w:rsidRPr="00947904" w:rsidRDefault="00217D98" w:rsidP="00217D98">
      <w:pPr>
        <w:spacing w:line="480" w:lineRule="auto"/>
        <w:jc w:val="center"/>
        <w:rPr>
          <w:b/>
          <w:u w:val="single"/>
        </w:rPr>
      </w:pPr>
      <w:r w:rsidRPr="00947904">
        <w:rPr>
          <w:b/>
          <w:u w:val="single"/>
        </w:rPr>
        <w:lastRenderedPageBreak/>
        <w:t>Conclusion</w:t>
      </w:r>
    </w:p>
    <w:p w14:paraId="0E01A2D4" w14:textId="77777777" w:rsidR="000444D1" w:rsidRPr="00947904" w:rsidRDefault="00BB381B" w:rsidP="008D620C">
      <w:pPr>
        <w:spacing w:line="480" w:lineRule="auto"/>
        <w:ind w:firstLine="360"/>
      </w:pPr>
      <w:r w:rsidRPr="00947904">
        <w:t>The plain meaning of §</w:t>
      </w:r>
      <w:r w:rsidR="00BC4FC2">
        <w:t xml:space="preserve"> </w:t>
      </w:r>
      <w:r w:rsidRPr="00947904">
        <w:t>101(2), supported by the accompanying legislative history and subsequent case law support the interpretation that the written instrument establishing a work made for hire must come prior to the creation of said work.  Ms. Lime did not sign a contract rendering her screenplay a work made for hire under the statute prior to writing it</w:t>
      </w:r>
      <w:r w:rsidR="000444D1">
        <w:t>,</w:t>
      </w:r>
      <w:r w:rsidRPr="00947904">
        <w:t xml:space="preserve"> and thus the copyr</w:t>
      </w:r>
      <w:r w:rsidR="00FE66FA">
        <w:t xml:space="preserve">ight remains with her. </w:t>
      </w:r>
      <w:r w:rsidR="00965CFE">
        <w:t>If the C</w:t>
      </w:r>
      <w:r w:rsidRPr="00947904">
        <w:t>ourt determines that the statute and</w:t>
      </w:r>
      <w:r w:rsidR="000444D1">
        <w:t xml:space="preserve"> its</w:t>
      </w:r>
      <w:r w:rsidRPr="00947904">
        <w:t xml:space="preserve"> history </w:t>
      </w:r>
      <w:proofErr w:type="gramStart"/>
      <w:r w:rsidRPr="00947904">
        <w:t>is</w:t>
      </w:r>
      <w:proofErr w:type="gramEnd"/>
      <w:r w:rsidRPr="00947904">
        <w:t xml:space="preserve"> ambiguous, the ru</w:t>
      </w:r>
      <w:r w:rsidR="00965CFE">
        <w:t>le of lenity requires that the C</w:t>
      </w:r>
      <w:r w:rsidRPr="00947904">
        <w:t>ourt construe the provision in favor of Ms. Lime and T</w:t>
      </w:r>
      <w:r w:rsidR="00965CFE">
        <w:t>inyTv.  Therefore, the C</w:t>
      </w:r>
      <w:r w:rsidRPr="00947904">
        <w:t>ourt should grant defend</w:t>
      </w:r>
      <w:r w:rsidR="00BE3B2F">
        <w:t>ants’ motion to dismiss</w:t>
      </w:r>
      <w:r w:rsidRPr="00947904">
        <w:t>.</w:t>
      </w:r>
    </w:p>
    <w:p w14:paraId="6FD05B2E" w14:textId="77777777" w:rsidR="001B5F9E" w:rsidRPr="00947904" w:rsidRDefault="00D45BCC" w:rsidP="000444D1">
      <w:pPr>
        <w:spacing w:afterLines="60" w:after="144"/>
      </w:pPr>
      <w:r w:rsidRPr="00947904">
        <w:t xml:space="preserve">Dated: </w:t>
      </w:r>
      <w:r w:rsidR="00EF76A5">
        <w:t>March 21</w:t>
      </w:r>
      <w:r w:rsidRPr="00947904">
        <w:t>, 2012</w:t>
      </w:r>
      <w:r w:rsidRPr="00947904">
        <w:tab/>
      </w:r>
      <w:r w:rsidRPr="00947904">
        <w:tab/>
      </w:r>
      <w:r w:rsidRPr="00947904">
        <w:tab/>
      </w:r>
      <w:r w:rsidRPr="00947904">
        <w:tab/>
      </w:r>
      <w:r w:rsidRPr="00947904">
        <w:tab/>
      </w:r>
      <w:r w:rsidRPr="00947904">
        <w:tab/>
        <w:t>Respectfully submitted,</w:t>
      </w:r>
    </w:p>
    <w:p w14:paraId="2746EE72" w14:textId="77777777" w:rsidR="00D45BCC" w:rsidRPr="00947904" w:rsidRDefault="00D45BCC" w:rsidP="000444D1">
      <w:pPr>
        <w:spacing w:afterLines="60" w:after="144"/>
      </w:pPr>
      <w:r w:rsidRPr="00947904">
        <w:tab/>
      </w:r>
      <w:r w:rsidRPr="00947904">
        <w:tab/>
      </w:r>
      <w:r w:rsidRPr="00947904">
        <w:tab/>
      </w:r>
      <w:r w:rsidRPr="00947904">
        <w:tab/>
      </w:r>
      <w:r w:rsidRPr="00947904">
        <w:tab/>
      </w:r>
      <w:r w:rsidRPr="00947904">
        <w:tab/>
      </w:r>
      <w:r w:rsidRPr="00947904">
        <w:tab/>
      </w:r>
    </w:p>
    <w:p w14:paraId="67365345" w14:textId="77777777" w:rsidR="00947904" w:rsidRPr="00947904" w:rsidRDefault="00A3088B" w:rsidP="000444D1">
      <w:pPr>
        <w:spacing w:afterLines="40" w:after="96"/>
        <w:ind w:left="6480"/>
      </w:pPr>
      <w:r>
        <w:t>&lt;redacted&gt;&lt;/redacted&gt;</w:t>
      </w:r>
      <w:bookmarkStart w:id="0" w:name="_GoBack"/>
      <w:bookmarkEnd w:id="0"/>
      <w:r w:rsidR="00D45BCC" w:rsidRPr="00947904">
        <w:tab/>
      </w:r>
    </w:p>
    <w:p w14:paraId="2A255F53" w14:textId="77777777" w:rsidR="00D45BCC" w:rsidRPr="00E20A42" w:rsidRDefault="00947904" w:rsidP="000444D1">
      <w:pPr>
        <w:spacing w:afterLines="40" w:after="96"/>
        <w:ind w:left="5040" w:firstLine="720"/>
      </w:pPr>
      <w:r w:rsidRPr="00947904">
        <w:t xml:space="preserve">Attorney for Ms. Lime and </w:t>
      </w:r>
      <w:proofErr w:type="spellStart"/>
      <w:r w:rsidRPr="00947904">
        <w:t>TinyTV</w:t>
      </w:r>
      <w:proofErr w:type="spellEnd"/>
      <w:r w:rsidR="00D45BCC" w:rsidRPr="00947904">
        <w:tab/>
      </w:r>
      <w:r w:rsidR="00D45BCC">
        <w:tab/>
      </w:r>
      <w:r w:rsidR="00D45BCC">
        <w:tab/>
      </w:r>
      <w:r w:rsidR="00D45BCC">
        <w:tab/>
      </w:r>
      <w:r w:rsidR="00D45BCC">
        <w:tab/>
      </w:r>
    </w:p>
    <w:sectPr w:rsidR="00D45BCC" w:rsidRPr="00E20A4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52968C" w14:textId="77777777" w:rsidR="00A95AB5" w:rsidRDefault="00A95AB5" w:rsidP="005D1FA4">
      <w:r>
        <w:separator/>
      </w:r>
    </w:p>
  </w:endnote>
  <w:endnote w:type="continuationSeparator" w:id="0">
    <w:p w14:paraId="0352A158" w14:textId="77777777" w:rsidR="00A95AB5" w:rsidRDefault="00A95AB5" w:rsidP="005D1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77C78" w14:textId="77777777" w:rsidR="00A44F33" w:rsidRDefault="00A44F33">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9558005"/>
      <w:docPartObj>
        <w:docPartGallery w:val="Page Numbers (Bottom of Page)"/>
        <w:docPartUnique/>
      </w:docPartObj>
    </w:sdtPr>
    <w:sdtEndPr>
      <w:rPr>
        <w:noProof/>
      </w:rPr>
    </w:sdtEndPr>
    <w:sdtContent>
      <w:p w14:paraId="291A63C0" w14:textId="77777777" w:rsidR="00A95AB5" w:rsidRDefault="00A95AB5">
        <w:pPr>
          <w:pStyle w:val="Footer"/>
          <w:jc w:val="right"/>
        </w:pPr>
        <w:r>
          <w:fldChar w:fldCharType="begin"/>
        </w:r>
        <w:r>
          <w:instrText xml:space="preserve"> PAGE   \* MERGEFORMAT </w:instrText>
        </w:r>
        <w:r>
          <w:fldChar w:fldCharType="separate"/>
        </w:r>
        <w:r w:rsidR="00A3088B">
          <w:rPr>
            <w:noProof/>
          </w:rPr>
          <w:t>14</w:t>
        </w:r>
        <w:r>
          <w:rPr>
            <w:noProof/>
          </w:rPr>
          <w:fldChar w:fldCharType="end"/>
        </w:r>
      </w:p>
    </w:sdtContent>
  </w:sdt>
  <w:p w14:paraId="747185E1" w14:textId="77777777" w:rsidR="00A95AB5" w:rsidRDefault="00A95AB5">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31CF94" w14:textId="77777777" w:rsidR="00A44F33" w:rsidRDefault="00A44F33">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B896AC" w14:textId="77777777" w:rsidR="00A95AB5" w:rsidRDefault="00A95AB5" w:rsidP="005D1FA4">
      <w:r>
        <w:separator/>
      </w:r>
    </w:p>
  </w:footnote>
  <w:footnote w:type="continuationSeparator" w:id="0">
    <w:p w14:paraId="54BDAEC1" w14:textId="77777777" w:rsidR="00A95AB5" w:rsidRDefault="00A95AB5" w:rsidP="005D1FA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D57F89" w14:textId="77777777" w:rsidR="00A44F33" w:rsidRDefault="00A44F33">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D6FCE" w14:textId="77777777" w:rsidR="00A95AB5" w:rsidRDefault="00A95AB5">
    <w:pPr>
      <w:pStyle w:val="Header"/>
    </w:pPr>
    <w:r>
      <w:tab/>
    </w:r>
    <w:r>
      <w:tab/>
      <w:t>Spring 2012 LW Brief</w:t>
    </w:r>
  </w:p>
  <w:p w14:paraId="0BA6E577" w14:textId="77777777" w:rsidR="00A95AB5" w:rsidRDefault="00A95AB5">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8406E3" w14:textId="77777777" w:rsidR="00A44F33" w:rsidRDefault="00A44F33">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E56EAB"/>
    <w:multiLevelType w:val="hybridMultilevel"/>
    <w:tmpl w:val="0994EA98"/>
    <w:lvl w:ilvl="0" w:tplc="F8FEC130">
      <w:start w:val="1"/>
      <w:numFmt w:val="upperRoman"/>
      <w:lvlText w:val="%1."/>
      <w:lvlJc w:val="left"/>
      <w:pPr>
        <w:ind w:left="1080" w:hanging="72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08A4CA2"/>
    <w:multiLevelType w:val="hybridMultilevel"/>
    <w:tmpl w:val="90664310"/>
    <w:lvl w:ilvl="0" w:tplc="0784933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624072"/>
    <w:multiLevelType w:val="hybridMultilevel"/>
    <w:tmpl w:val="938A799A"/>
    <w:lvl w:ilvl="0" w:tplc="E03E6E36">
      <w:start w:val="1"/>
      <w:numFmt w:val="upp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3D2A3503"/>
    <w:multiLevelType w:val="hybridMultilevel"/>
    <w:tmpl w:val="9B546CAC"/>
    <w:lvl w:ilvl="0" w:tplc="B020353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4B9297B"/>
    <w:multiLevelType w:val="hybridMultilevel"/>
    <w:tmpl w:val="100011A6"/>
    <w:lvl w:ilvl="0" w:tplc="0BAC3C96">
      <w:start w:val="1"/>
      <w:numFmt w:val="bullet"/>
      <w:lvlText w:val="-"/>
      <w:lvlJc w:val="left"/>
      <w:pPr>
        <w:ind w:left="1440" w:hanging="360"/>
      </w:pPr>
      <w:rPr>
        <w:rFonts w:ascii="Times New Roman" w:eastAsiaTheme="minorHAns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CBB5CAB"/>
    <w:multiLevelType w:val="hybridMultilevel"/>
    <w:tmpl w:val="F8707C78"/>
    <w:lvl w:ilvl="0" w:tplc="072A3BA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D6C267E"/>
    <w:multiLevelType w:val="hybridMultilevel"/>
    <w:tmpl w:val="11EA836A"/>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6FA67B91"/>
    <w:multiLevelType w:val="hybridMultilevel"/>
    <w:tmpl w:val="D6FE5870"/>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7EED19BA"/>
    <w:multiLevelType w:val="hybridMultilevel"/>
    <w:tmpl w:val="F78C4C02"/>
    <w:lvl w:ilvl="0" w:tplc="F84046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3"/>
  </w:num>
  <w:num w:numId="5">
    <w:abstractNumId w:val="7"/>
  </w:num>
  <w:num w:numId="6">
    <w:abstractNumId w:val="2"/>
  </w:num>
  <w:num w:numId="7">
    <w:abstractNumId w:val="8"/>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CITRUS_JURISDICTION" w:val="Bluebook"/>
  </w:docVars>
  <w:rsids>
    <w:rsidRoot w:val="001506A6"/>
    <w:rsid w:val="000202AB"/>
    <w:rsid w:val="00031B68"/>
    <w:rsid w:val="000444D1"/>
    <w:rsid w:val="00054BE5"/>
    <w:rsid w:val="000600F9"/>
    <w:rsid w:val="00061636"/>
    <w:rsid w:val="000829E7"/>
    <w:rsid w:val="000A39D5"/>
    <w:rsid w:val="000A40ED"/>
    <w:rsid w:val="000B70A9"/>
    <w:rsid w:val="000E52EB"/>
    <w:rsid w:val="000E6F2A"/>
    <w:rsid w:val="000F21C6"/>
    <w:rsid w:val="001042A8"/>
    <w:rsid w:val="001208AC"/>
    <w:rsid w:val="00137959"/>
    <w:rsid w:val="0015003E"/>
    <w:rsid w:val="001506A6"/>
    <w:rsid w:val="00181B7C"/>
    <w:rsid w:val="001833A6"/>
    <w:rsid w:val="001B5F9E"/>
    <w:rsid w:val="001D24D0"/>
    <w:rsid w:val="001D36FF"/>
    <w:rsid w:val="001E041B"/>
    <w:rsid w:val="001E4DF4"/>
    <w:rsid w:val="0020100C"/>
    <w:rsid w:val="002020E6"/>
    <w:rsid w:val="002066DC"/>
    <w:rsid w:val="0020759C"/>
    <w:rsid w:val="00217D98"/>
    <w:rsid w:val="0023480A"/>
    <w:rsid w:val="002548D7"/>
    <w:rsid w:val="0026005E"/>
    <w:rsid w:val="00267439"/>
    <w:rsid w:val="00282E75"/>
    <w:rsid w:val="00292880"/>
    <w:rsid w:val="002A0884"/>
    <w:rsid w:val="002B6EA9"/>
    <w:rsid w:val="002D6BDC"/>
    <w:rsid w:val="002E083A"/>
    <w:rsid w:val="00310B42"/>
    <w:rsid w:val="00315328"/>
    <w:rsid w:val="003679C4"/>
    <w:rsid w:val="00371A5D"/>
    <w:rsid w:val="003901B1"/>
    <w:rsid w:val="003A0D34"/>
    <w:rsid w:val="003B549C"/>
    <w:rsid w:val="003D740F"/>
    <w:rsid w:val="003F50B3"/>
    <w:rsid w:val="0040465D"/>
    <w:rsid w:val="00411901"/>
    <w:rsid w:val="00415921"/>
    <w:rsid w:val="00420867"/>
    <w:rsid w:val="00442C12"/>
    <w:rsid w:val="00452F72"/>
    <w:rsid w:val="00456ADF"/>
    <w:rsid w:val="00493378"/>
    <w:rsid w:val="0051592B"/>
    <w:rsid w:val="0052364E"/>
    <w:rsid w:val="005259E6"/>
    <w:rsid w:val="00555A46"/>
    <w:rsid w:val="00580603"/>
    <w:rsid w:val="00580624"/>
    <w:rsid w:val="00593EF8"/>
    <w:rsid w:val="005A7CE7"/>
    <w:rsid w:val="005B1BD7"/>
    <w:rsid w:val="005B60B3"/>
    <w:rsid w:val="005D1FA4"/>
    <w:rsid w:val="005F6E2B"/>
    <w:rsid w:val="00622622"/>
    <w:rsid w:val="006239EE"/>
    <w:rsid w:val="00625B79"/>
    <w:rsid w:val="00676C9F"/>
    <w:rsid w:val="006800C1"/>
    <w:rsid w:val="00720464"/>
    <w:rsid w:val="007379AF"/>
    <w:rsid w:val="007474AA"/>
    <w:rsid w:val="00753424"/>
    <w:rsid w:val="00753837"/>
    <w:rsid w:val="00764266"/>
    <w:rsid w:val="007A430E"/>
    <w:rsid w:val="007E7EBF"/>
    <w:rsid w:val="00806C7D"/>
    <w:rsid w:val="0081710D"/>
    <w:rsid w:val="008619A1"/>
    <w:rsid w:val="00866436"/>
    <w:rsid w:val="008927F4"/>
    <w:rsid w:val="00892FE0"/>
    <w:rsid w:val="0089734A"/>
    <w:rsid w:val="008D5A76"/>
    <w:rsid w:val="008D620C"/>
    <w:rsid w:val="008D68D0"/>
    <w:rsid w:val="008F47C2"/>
    <w:rsid w:val="009105C1"/>
    <w:rsid w:val="00914B8E"/>
    <w:rsid w:val="00942EDF"/>
    <w:rsid w:val="0094742F"/>
    <w:rsid w:val="00947904"/>
    <w:rsid w:val="00965CFE"/>
    <w:rsid w:val="009760D8"/>
    <w:rsid w:val="009B45CF"/>
    <w:rsid w:val="009B789A"/>
    <w:rsid w:val="009C33FF"/>
    <w:rsid w:val="009E7B6E"/>
    <w:rsid w:val="009F622C"/>
    <w:rsid w:val="00A03DF1"/>
    <w:rsid w:val="00A1188A"/>
    <w:rsid w:val="00A226B7"/>
    <w:rsid w:val="00A3088B"/>
    <w:rsid w:val="00A44F33"/>
    <w:rsid w:val="00A62FEC"/>
    <w:rsid w:val="00A652AA"/>
    <w:rsid w:val="00A74AFA"/>
    <w:rsid w:val="00A81C4D"/>
    <w:rsid w:val="00A95AB5"/>
    <w:rsid w:val="00AB383E"/>
    <w:rsid w:val="00AB5B7A"/>
    <w:rsid w:val="00B13462"/>
    <w:rsid w:val="00B23992"/>
    <w:rsid w:val="00B50055"/>
    <w:rsid w:val="00B72668"/>
    <w:rsid w:val="00B9291D"/>
    <w:rsid w:val="00BA663E"/>
    <w:rsid w:val="00BA7352"/>
    <w:rsid w:val="00BB381B"/>
    <w:rsid w:val="00BC00E0"/>
    <w:rsid w:val="00BC3800"/>
    <w:rsid w:val="00BC4FC2"/>
    <w:rsid w:val="00BD489F"/>
    <w:rsid w:val="00BE03AB"/>
    <w:rsid w:val="00BE3B2F"/>
    <w:rsid w:val="00C05DAD"/>
    <w:rsid w:val="00C11360"/>
    <w:rsid w:val="00C36101"/>
    <w:rsid w:val="00C454B2"/>
    <w:rsid w:val="00C5690B"/>
    <w:rsid w:val="00C91A4E"/>
    <w:rsid w:val="00CB13FA"/>
    <w:rsid w:val="00CB33BE"/>
    <w:rsid w:val="00CD0FC0"/>
    <w:rsid w:val="00CD2590"/>
    <w:rsid w:val="00CF3529"/>
    <w:rsid w:val="00D051DE"/>
    <w:rsid w:val="00D45BCC"/>
    <w:rsid w:val="00D503DD"/>
    <w:rsid w:val="00D57F94"/>
    <w:rsid w:val="00D705B4"/>
    <w:rsid w:val="00D84D88"/>
    <w:rsid w:val="00D8769E"/>
    <w:rsid w:val="00D9175C"/>
    <w:rsid w:val="00DB1C3D"/>
    <w:rsid w:val="00DD1A82"/>
    <w:rsid w:val="00DF6153"/>
    <w:rsid w:val="00E20A42"/>
    <w:rsid w:val="00E57B31"/>
    <w:rsid w:val="00E65D18"/>
    <w:rsid w:val="00E71784"/>
    <w:rsid w:val="00E75C69"/>
    <w:rsid w:val="00E9405B"/>
    <w:rsid w:val="00E94F7E"/>
    <w:rsid w:val="00EB77EA"/>
    <w:rsid w:val="00EC1A12"/>
    <w:rsid w:val="00EC5F31"/>
    <w:rsid w:val="00ED2BCB"/>
    <w:rsid w:val="00EE718E"/>
    <w:rsid w:val="00EF76A5"/>
    <w:rsid w:val="00F06150"/>
    <w:rsid w:val="00F25543"/>
    <w:rsid w:val="00F373E6"/>
    <w:rsid w:val="00F66369"/>
    <w:rsid w:val="00FA474A"/>
    <w:rsid w:val="00FB00B5"/>
    <w:rsid w:val="00FB43D9"/>
    <w:rsid w:val="00FD6CC8"/>
    <w:rsid w:val="00FE3BF0"/>
    <w:rsid w:val="00FE56AA"/>
    <w:rsid w:val="00FE66FA"/>
    <w:rsid w:val="00FF77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6317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3E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57B31"/>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E57B3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57B31"/>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Heading4">
    <w:name w:val="heading 4"/>
    <w:basedOn w:val="Normal"/>
    <w:next w:val="Normal"/>
    <w:link w:val="Heading4Char"/>
    <w:uiPriority w:val="9"/>
    <w:semiHidden/>
    <w:unhideWhenUsed/>
    <w:qFormat/>
    <w:rsid w:val="00E57B31"/>
    <w:pPr>
      <w:keepNext/>
      <w:keepLines/>
      <w:spacing w:before="200" w:line="276" w:lineRule="auto"/>
      <w:outlineLvl w:val="3"/>
    </w:pPr>
    <w:rPr>
      <w:rFonts w:asciiTheme="majorHAnsi" w:eastAsiaTheme="majorEastAsia" w:hAnsiTheme="majorHAnsi" w:cstheme="majorBidi"/>
      <w:b/>
      <w:bCs/>
      <w:i/>
      <w:iCs/>
      <w:color w:val="4F81BD" w:themeColor="accent1"/>
      <w:sz w:val="22"/>
      <w:szCs w:val="22"/>
    </w:rPr>
  </w:style>
  <w:style w:type="paragraph" w:styleId="Heading5">
    <w:name w:val="heading 5"/>
    <w:basedOn w:val="Normal"/>
    <w:next w:val="Normal"/>
    <w:link w:val="Heading5Char"/>
    <w:uiPriority w:val="9"/>
    <w:semiHidden/>
    <w:unhideWhenUsed/>
    <w:qFormat/>
    <w:rsid w:val="00E57B31"/>
    <w:pPr>
      <w:keepNext/>
      <w:keepLines/>
      <w:spacing w:before="200" w:line="276" w:lineRule="auto"/>
      <w:outlineLvl w:val="4"/>
    </w:pPr>
    <w:rPr>
      <w:rFonts w:asciiTheme="majorHAnsi" w:eastAsiaTheme="majorEastAsia" w:hAnsiTheme="majorHAnsi" w:cstheme="majorBidi"/>
      <w:color w:val="243F60" w:themeColor="accent1" w:themeShade="7F"/>
      <w:sz w:val="22"/>
      <w:szCs w:val="22"/>
    </w:rPr>
  </w:style>
  <w:style w:type="paragraph" w:styleId="Heading6">
    <w:name w:val="heading 6"/>
    <w:basedOn w:val="Normal"/>
    <w:next w:val="Normal"/>
    <w:link w:val="Heading6Char"/>
    <w:uiPriority w:val="9"/>
    <w:semiHidden/>
    <w:unhideWhenUsed/>
    <w:qFormat/>
    <w:rsid w:val="00E57B31"/>
    <w:pPr>
      <w:keepNext/>
      <w:keepLines/>
      <w:spacing w:before="200" w:line="276" w:lineRule="auto"/>
      <w:outlineLvl w:val="5"/>
    </w:pPr>
    <w:rPr>
      <w:rFonts w:asciiTheme="majorHAnsi" w:eastAsiaTheme="majorEastAsia" w:hAnsiTheme="majorHAnsi" w:cstheme="majorBidi"/>
      <w:i/>
      <w:iCs/>
      <w:color w:val="243F60" w:themeColor="accent1" w:themeShade="7F"/>
      <w:sz w:val="22"/>
      <w:szCs w:val="22"/>
    </w:rPr>
  </w:style>
  <w:style w:type="paragraph" w:styleId="Heading7">
    <w:name w:val="heading 7"/>
    <w:basedOn w:val="Normal"/>
    <w:next w:val="Normal"/>
    <w:link w:val="Heading7Char"/>
    <w:uiPriority w:val="9"/>
    <w:semiHidden/>
    <w:unhideWhenUsed/>
    <w:qFormat/>
    <w:rsid w:val="00E57B31"/>
    <w:pPr>
      <w:keepNext/>
      <w:keepLines/>
      <w:spacing w:before="200" w:line="276" w:lineRule="auto"/>
      <w:outlineLvl w:val="6"/>
    </w:pPr>
    <w:rPr>
      <w:rFonts w:asciiTheme="majorHAnsi" w:eastAsiaTheme="majorEastAsia" w:hAnsiTheme="majorHAnsi" w:cstheme="majorBidi"/>
      <w:i/>
      <w:iCs/>
      <w:color w:val="404040" w:themeColor="text1" w:themeTint="BF"/>
      <w:sz w:val="22"/>
      <w:szCs w:val="22"/>
    </w:rPr>
  </w:style>
  <w:style w:type="paragraph" w:styleId="Heading8">
    <w:name w:val="heading 8"/>
    <w:basedOn w:val="Normal"/>
    <w:next w:val="Normal"/>
    <w:link w:val="Heading8Char"/>
    <w:uiPriority w:val="9"/>
    <w:semiHidden/>
    <w:unhideWhenUsed/>
    <w:qFormat/>
    <w:rsid w:val="00E57B31"/>
    <w:pPr>
      <w:keepNext/>
      <w:keepLines/>
      <w:spacing w:before="20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57B31"/>
    <w:pPr>
      <w:keepNext/>
      <w:keepLines/>
      <w:spacing w:before="20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1FA4"/>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5D1FA4"/>
  </w:style>
  <w:style w:type="paragraph" w:styleId="Footer">
    <w:name w:val="footer"/>
    <w:basedOn w:val="Normal"/>
    <w:link w:val="FooterChar"/>
    <w:uiPriority w:val="99"/>
    <w:unhideWhenUsed/>
    <w:rsid w:val="005D1FA4"/>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5D1FA4"/>
  </w:style>
  <w:style w:type="paragraph" w:styleId="BalloonText">
    <w:name w:val="Balloon Text"/>
    <w:basedOn w:val="Normal"/>
    <w:link w:val="BalloonTextChar"/>
    <w:uiPriority w:val="99"/>
    <w:semiHidden/>
    <w:unhideWhenUsed/>
    <w:rsid w:val="005D1FA4"/>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5D1FA4"/>
    <w:rPr>
      <w:rFonts w:ascii="Tahoma" w:hAnsi="Tahoma" w:cs="Tahoma"/>
      <w:sz w:val="16"/>
      <w:szCs w:val="16"/>
    </w:rPr>
  </w:style>
  <w:style w:type="paragraph" w:styleId="ListParagraph">
    <w:name w:val="List Paragraph"/>
    <w:basedOn w:val="Normal"/>
    <w:uiPriority w:val="34"/>
    <w:qFormat/>
    <w:rsid w:val="003F50B3"/>
    <w:pPr>
      <w:spacing w:after="200" w:line="276" w:lineRule="auto"/>
      <w:ind w:left="720"/>
      <w:contextualSpacing/>
    </w:pPr>
    <w:rPr>
      <w:rFonts w:asciiTheme="minorHAnsi" w:eastAsiaTheme="minorHAnsi" w:hAnsiTheme="minorHAnsi" w:cstheme="minorBidi"/>
      <w:sz w:val="22"/>
      <w:szCs w:val="22"/>
    </w:rPr>
  </w:style>
  <w:style w:type="character" w:customStyle="1" w:styleId="apple-converted-space">
    <w:name w:val="apple-converted-space"/>
    <w:basedOn w:val="DefaultParagraphFont"/>
    <w:rsid w:val="005B60B3"/>
  </w:style>
  <w:style w:type="character" w:styleId="Emphasis">
    <w:name w:val="Emphasis"/>
    <w:basedOn w:val="DefaultParagraphFont"/>
    <w:uiPriority w:val="20"/>
    <w:qFormat/>
    <w:rsid w:val="005B60B3"/>
    <w:rPr>
      <w:i/>
      <w:iCs/>
    </w:rPr>
  </w:style>
  <w:style w:type="character" w:styleId="Hyperlink">
    <w:name w:val="Hyperlink"/>
    <w:basedOn w:val="DefaultParagraphFont"/>
    <w:uiPriority w:val="99"/>
    <w:semiHidden/>
    <w:unhideWhenUsed/>
    <w:rsid w:val="00555A46"/>
    <w:rPr>
      <w:color w:val="0000FF"/>
      <w:u w:val="single"/>
    </w:rPr>
  </w:style>
  <w:style w:type="character" w:customStyle="1" w:styleId="costarpage">
    <w:name w:val="co_starpage"/>
    <w:basedOn w:val="DefaultParagraphFont"/>
    <w:rsid w:val="00555A46"/>
  </w:style>
  <w:style w:type="character" w:styleId="FollowedHyperlink">
    <w:name w:val="FollowedHyperlink"/>
    <w:basedOn w:val="DefaultParagraphFont"/>
    <w:uiPriority w:val="99"/>
    <w:semiHidden/>
    <w:unhideWhenUsed/>
    <w:rsid w:val="00555A46"/>
    <w:rPr>
      <w:color w:val="800080" w:themeColor="followedHyperlink"/>
      <w:u w:val="single"/>
    </w:rPr>
  </w:style>
  <w:style w:type="character" w:customStyle="1" w:styleId="Heading9Char">
    <w:name w:val="Heading 9 Char"/>
    <w:basedOn w:val="DefaultParagraphFont"/>
    <w:link w:val="Heading9"/>
    <w:uiPriority w:val="9"/>
    <w:semiHidden/>
    <w:rsid w:val="00E57B31"/>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E57B31"/>
    <w:rPr>
      <w:rFonts w:asciiTheme="majorHAnsi" w:eastAsiaTheme="majorEastAsia" w:hAnsiTheme="majorHAnsi" w:cstheme="majorBidi"/>
      <w:color w:val="404040" w:themeColor="text1" w:themeTint="BF"/>
      <w:sz w:val="20"/>
      <w:szCs w:val="20"/>
    </w:rPr>
  </w:style>
  <w:style w:type="character" w:customStyle="1" w:styleId="Heading7Char">
    <w:name w:val="Heading 7 Char"/>
    <w:basedOn w:val="DefaultParagraphFont"/>
    <w:link w:val="Heading7"/>
    <w:uiPriority w:val="9"/>
    <w:semiHidden/>
    <w:rsid w:val="00E57B31"/>
    <w:rPr>
      <w:rFonts w:asciiTheme="majorHAnsi" w:eastAsiaTheme="majorEastAsia" w:hAnsiTheme="majorHAnsi" w:cstheme="majorBidi"/>
      <w:i/>
      <w:iCs/>
      <w:color w:val="404040" w:themeColor="text1" w:themeTint="BF"/>
    </w:rPr>
  </w:style>
  <w:style w:type="character" w:customStyle="1" w:styleId="Heading6Char">
    <w:name w:val="Heading 6 Char"/>
    <w:basedOn w:val="DefaultParagraphFont"/>
    <w:link w:val="Heading6"/>
    <w:uiPriority w:val="9"/>
    <w:semiHidden/>
    <w:rsid w:val="00E57B31"/>
    <w:rPr>
      <w:rFonts w:asciiTheme="majorHAnsi" w:eastAsiaTheme="majorEastAsia" w:hAnsiTheme="majorHAnsi" w:cstheme="majorBidi"/>
      <w:i/>
      <w:iCs/>
      <w:color w:val="243F60" w:themeColor="accent1" w:themeShade="7F"/>
    </w:rPr>
  </w:style>
  <w:style w:type="character" w:customStyle="1" w:styleId="Heading5Char">
    <w:name w:val="Heading 5 Char"/>
    <w:basedOn w:val="DefaultParagraphFont"/>
    <w:link w:val="Heading5"/>
    <w:uiPriority w:val="9"/>
    <w:semiHidden/>
    <w:rsid w:val="00E57B31"/>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E57B31"/>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E57B31"/>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E57B31"/>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E57B31"/>
    <w:rPr>
      <w:rFonts w:asciiTheme="majorHAnsi" w:eastAsiaTheme="majorEastAsia" w:hAnsiTheme="majorHAnsi" w:cstheme="majorBidi"/>
      <w:b/>
      <w:bCs/>
      <w:color w:val="365F91" w:themeColor="accent1" w:themeShade="BF"/>
      <w:sz w:val="28"/>
      <w:szCs w:val="28"/>
    </w:rPr>
  </w:style>
  <w:style w:type="character" w:customStyle="1" w:styleId="cohl">
    <w:name w:val="co_hl"/>
    <w:basedOn w:val="DefaultParagraphFont"/>
    <w:rsid w:val="00B13462"/>
  </w:style>
  <w:style w:type="character" w:styleId="Strong">
    <w:name w:val="Strong"/>
    <w:basedOn w:val="DefaultParagraphFont"/>
    <w:uiPriority w:val="22"/>
    <w:qFormat/>
    <w:rsid w:val="0052364E"/>
    <w:rPr>
      <w:b/>
      <w:bCs/>
    </w:rPr>
  </w:style>
  <w:style w:type="character" w:customStyle="1" w:styleId="cosearchterm">
    <w:name w:val="co_searchterm"/>
    <w:basedOn w:val="DefaultParagraphFont"/>
    <w:rsid w:val="007E7EBF"/>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3E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57B31"/>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E57B3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57B31"/>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Heading4">
    <w:name w:val="heading 4"/>
    <w:basedOn w:val="Normal"/>
    <w:next w:val="Normal"/>
    <w:link w:val="Heading4Char"/>
    <w:uiPriority w:val="9"/>
    <w:semiHidden/>
    <w:unhideWhenUsed/>
    <w:qFormat/>
    <w:rsid w:val="00E57B31"/>
    <w:pPr>
      <w:keepNext/>
      <w:keepLines/>
      <w:spacing w:before="200" w:line="276" w:lineRule="auto"/>
      <w:outlineLvl w:val="3"/>
    </w:pPr>
    <w:rPr>
      <w:rFonts w:asciiTheme="majorHAnsi" w:eastAsiaTheme="majorEastAsia" w:hAnsiTheme="majorHAnsi" w:cstheme="majorBidi"/>
      <w:b/>
      <w:bCs/>
      <w:i/>
      <w:iCs/>
      <w:color w:val="4F81BD" w:themeColor="accent1"/>
      <w:sz w:val="22"/>
      <w:szCs w:val="22"/>
    </w:rPr>
  </w:style>
  <w:style w:type="paragraph" w:styleId="Heading5">
    <w:name w:val="heading 5"/>
    <w:basedOn w:val="Normal"/>
    <w:next w:val="Normal"/>
    <w:link w:val="Heading5Char"/>
    <w:uiPriority w:val="9"/>
    <w:semiHidden/>
    <w:unhideWhenUsed/>
    <w:qFormat/>
    <w:rsid w:val="00E57B31"/>
    <w:pPr>
      <w:keepNext/>
      <w:keepLines/>
      <w:spacing w:before="200" w:line="276" w:lineRule="auto"/>
      <w:outlineLvl w:val="4"/>
    </w:pPr>
    <w:rPr>
      <w:rFonts w:asciiTheme="majorHAnsi" w:eastAsiaTheme="majorEastAsia" w:hAnsiTheme="majorHAnsi" w:cstheme="majorBidi"/>
      <w:color w:val="243F60" w:themeColor="accent1" w:themeShade="7F"/>
      <w:sz w:val="22"/>
      <w:szCs w:val="22"/>
    </w:rPr>
  </w:style>
  <w:style w:type="paragraph" w:styleId="Heading6">
    <w:name w:val="heading 6"/>
    <w:basedOn w:val="Normal"/>
    <w:next w:val="Normal"/>
    <w:link w:val="Heading6Char"/>
    <w:uiPriority w:val="9"/>
    <w:semiHidden/>
    <w:unhideWhenUsed/>
    <w:qFormat/>
    <w:rsid w:val="00E57B31"/>
    <w:pPr>
      <w:keepNext/>
      <w:keepLines/>
      <w:spacing w:before="200" w:line="276" w:lineRule="auto"/>
      <w:outlineLvl w:val="5"/>
    </w:pPr>
    <w:rPr>
      <w:rFonts w:asciiTheme="majorHAnsi" w:eastAsiaTheme="majorEastAsia" w:hAnsiTheme="majorHAnsi" w:cstheme="majorBidi"/>
      <w:i/>
      <w:iCs/>
      <w:color w:val="243F60" w:themeColor="accent1" w:themeShade="7F"/>
      <w:sz w:val="22"/>
      <w:szCs w:val="22"/>
    </w:rPr>
  </w:style>
  <w:style w:type="paragraph" w:styleId="Heading7">
    <w:name w:val="heading 7"/>
    <w:basedOn w:val="Normal"/>
    <w:next w:val="Normal"/>
    <w:link w:val="Heading7Char"/>
    <w:uiPriority w:val="9"/>
    <w:semiHidden/>
    <w:unhideWhenUsed/>
    <w:qFormat/>
    <w:rsid w:val="00E57B31"/>
    <w:pPr>
      <w:keepNext/>
      <w:keepLines/>
      <w:spacing w:before="200" w:line="276" w:lineRule="auto"/>
      <w:outlineLvl w:val="6"/>
    </w:pPr>
    <w:rPr>
      <w:rFonts w:asciiTheme="majorHAnsi" w:eastAsiaTheme="majorEastAsia" w:hAnsiTheme="majorHAnsi" w:cstheme="majorBidi"/>
      <w:i/>
      <w:iCs/>
      <w:color w:val="404040" w:themeColor="text1" w:themeTint="BF"/>
      <w:sz w:val="22"/>
      <w:szCs w:val="22"/>
    </w:rPr>
  </w:style>
  <w:style w:type="paragraph" w:styleId="Heading8">
    <w:name w:val="heading 8"/>
    <w:basedOn w:val="Normal"/>
    <w:next w:val="Normal"/>
    <w:link w:val="Heading8Char"/>
    <w:uiPriority w:val="9"/>
    <w:semiHidden/>
    <w:unhideWhenUsed/>
    <w:qFormat/>
    <w:rsid w:val="00E57B31"/>
    <w:pPr>
      <w:keepNext/>
      <w:keepLines/>
      <w:spacing w:before="20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57B31"/>
    <w:pPr>
      <w:keepNext/>
      <w:keepLines/>
      <w:spacing w:before="20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1FA4"/>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5D1FA4"/>
  </w:style>
  <w:style w:type="paragraph" w:styleId="Footer">
    <w:name w:val="footer"/>
    <w:basedOn w:val="Normal"/>
    <w:link w:val="FooterChar"/>
    <w:uiPriority w:val="99"/>
    <w:unhideWhenUsed/>
    <w:rsid w:val="005D1FA4"/>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5D1FA4"/>
  </w:style>
  <w:style w:type="paragraph" w:styleId="BalloonText">
    <w:name w:val="Balloon Text"/>
    <w:basedOn w:val="Normal"/>
    <w:link w:val="BalloonTextChar"/>
    <w:uiPriority w:val="99"/>
    <w:semiHidden/>
    <w:unhideWhenUsed/>
    <w:rsid w:val="005D1FA4"/>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5D1FA4"/>
    <w:rPr>
      <w:rFonts w:ascii="Tahoma" w:hAnsi="Tahoma" w:cs="Tahoma"/>
      <w:sz w:val="16"/>
      <w:szCs w:val="16"/>
    </w:rPr>
  </w:style>
  <w:style w:type="paragraph" w:styleId="ListParagraph">
    <w:name w:val="List Paragraph"/>
    <w:basedOn w:val="Normal"/>
    <w:uiPriority w:val="34"/>
    <w:qFormat/>
    <w:rsid w:val="003F50B3"/>
    <w:pPr>
      <w:spacing w:after="200" w:line="276" w:lineRule="auto"/>
      <w:ind w:left="720"/>
      <w:contextualSpacing/>
    </w:pPr>
    <w:rPr>
      <w:rFonts w:asciiTheme="minorHAnsi" w:eastAsiaTheme="minorHAnsi" w:hAnsiTheme="minorHAnsi" w:cstheme="minorBidi"/>
      <w:sz w:val="22"/>
      <w:szCs w:val="22"/>
    </w:rPr>
  </w:style>
  <w:style w:type="character" w:customStyle="1" w:styleId="apple-converted-space">
    <w:name w:val="apple-converted-space"/>
    <w:basedOn w:val="DefaultParagraphFont"/>
    <w:rsid w:val="005B60B3"/>
  </w:style>
  <w:style w:type="character" w:styleId="Emphasis">
    <w:name w:val="Emphasis"/>
    <w:basedOn w:val="DefaultParagraphFont"/>
    <w:uiPriority w:val="20"/>
    <w:qFormat/>
    <w:rsid w:val="005B60B3"/>
    <w:rPr>
      <w:i/>
      <w:iCs/>
    </w:rPr>
  </w:style>
  <w:style w:type="character" w:styleId="Hyperlink">
    <w:name w:val="Hyperlink"/>
    <w:basedOn w:val="DefaultParagraphFont"/>
    <w:uiPriority w:val="99"/>
    <w:semiHidden/>
    <w:unhideWhenUsed/>
    <w:rsid w:val="00555A46"/>
    <w:rPr>
      <w:color w:val="0000FF"/>
      <w:u w:val="single"/>
    </w:rPr>
  </w:style>
  <w:style w:type="character" w:customStyle="1" w:styleId="costarpage">
    <w:name w:val="co_starpage"/>
    <w:basedOn w:val="DefaultParagraphFont"/>
    <w:rsid w:val="00555A46"/>
  </w:style>
  <w:style w:type="character" w:styleId="FollowedHyperlink">
    <w:name w:val="FollowedHyperlink"/>
    <w:basedOn w:val="DefaultParagraphFont"/>
    <w:uiPriority w:val="99"/>
    <w:semiHidden/>
    <w:unhideWhenUsed/>
    <w:rsid w:val="00555A46"/>
    <w:rPr>
      <w:color w:val="800080" w:themeColor="followedHyperlink"/>
      <w:u w:val="single"/>
    </w:rPr>
  </w:style>
  <w:style w:type="character" w:customStyle="1" w:styleId="Heading9Char">
    <w:name w:val="Heading 9 Char"/>
    <w:basedOn w:val="DefaultParagraphFont"/>
    <w:link w:val="Heading9"/>
    <w:uiPriority w:val="9"/>
    <w:semiHidden/>
    <w:rsid w:val="00E57B31"/>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E57B31"/>
    <w:rPr>
      <w:rFonts w:asciiTheme="majorHAnsi" w:eastAsiaTheme="majorEastAsia" w:hAnsiTheme="majorHAnsi" w:cstheme="majorBidi"/>
      <w:color w:val="404040" w:themeColor="text1" w:themeTint="BF"/>
      <w:sz w:val="20"/>
      <w:szCs w:val="20"/>
    </w:rPr>
  </w:style>
  <w:style w:type="character" w:customStyle="1" w:styleId="Heading7Char">
    <w:name w:val="Heading 7 Char"/>
    <w:basedOn w:val="DefaultParagraphFont"/>
    <w:link w:val="Heading7"/>
    <w:uiPriority w:val="9"/>
    <w:semiHidden/>
    <w:rsid w:val="00E57B31"/>
    <w:rPr>
      <w:rFonts w:asciiTheme="majorHAnsi" w:eastAsiaTheme="majorEastAsia" w:hAnsiTheme="majorHAnsi" w:cstheme="majorBidi"/>
      <w:i/>
      <w:iCs/>
      <w:color w:val="404040" w:themeColor="text1" w:themeTint="BF"/>
    </w:rPr>
  </w:style>
  <w:style w:type="character" w:customStyle="1" w:styleId="Heading6Char">
    <w:name w:val="Heading 6 Char"/>
    <w:basedOn w:val="DefaultParagraphFont"/>
    <w:link w:val="Heading6"/>
    <w:uiPriority w:val="9"/>
    <w:semiHidden/>
    <w:rsid w:val="00E57B31"/>
    <w:rPr>
      <w:rFonts w:asciiTheme="majorHAnsi" w:eastAsiaTheme="majorEastAsia" w:hAnsiTheme="majorHAnsi" w:cstheme="majorBidi"/>
      <w:i/>
      <w:iCs/>
      <w:color w:val="243F60" w:themeColor="accent1" w:themeShade="7F"/>
    </w:rPr>
  </w:style>
  <w:style w:type="character" w:customStyle="1" w:styleId="Heading5Char">
    <w:name w:val="Heading 5 Char"/>
    <w:basedOn w:val="DefaultParagraphFont"/>
    <w:link w:val="Heading5"/>
    <w:uiPriority w:val="9"/>
    <w:semiHidden/>
    <w:rsid w:val="00E57B31"/>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E57B31"/>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E57B31"/>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E57B31"/>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E57B31"/>
    <w:rPr>
      <w:rFonts w:asciiTheme="majorHAnsi" w:eastAsiaTheme="majorEastAsia" w:hAnsiTheme="majorHAnsi" w:cstheme="majorBidi"/>
      <w:b/>
      <w:bCs/>
      <w:color w:val="365F91" w:themeColor="accent1" w:themeShade="BF"/>
      <w:sz w:val="28"/>
      <w:szCs w:val="28"/>
    </w:rPr>
  </w:style>
  <w:style w:type="character" w:customStyle="1" w:styleId="cohl">
    <w:name w:val="co_hl"/>
    <w:basedOn w:val="DefaultParagraphFont"/>
    <w:rsid w:val="00B13462"/>
  </w:style>
  <w:style w:type="character" w:styleId="Strong">
    <w:name w:val="Strong"/>
    <w:basedOn w:val="DefaultParagraphFont"/>
    <w:uiPriority w:val="22"/>
    <w:qFormat/>
    <w:rsid w:val="0052364E"/>
    <w:rPr>
      <w:b/>
      <w:bCs/>
    </w:rPr>
  </w:style>
  <w:style w:type="character" w:customStyle="1" w:styleId="cosearchterm">
    <w:name w:val="co_searchterm"/>
    <w:basedOn w:val="DefaultParagraphFont"/>
    <w:rsid w:val="007E7E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708623">
      <w:bodyDiv w:val="1"/>
      <w:marLeft w:val="0"/>
      <w:marRight w:val="0"/>
      <w:marTop w:val="0"/>
      <w:marBottom w:val="0"/>
      <w:divBdr>
        <w:top w:val="none" w:sz="0" w:space="0" w:color="auto"/>
        <w:left w:val="none" w:sz="0" w:space="0" w:color="auto"/>
        <w:bottom w:val="none" w:sz="0" w:space="0" w:color="auto"/>
        <w:right w:val="none" w:sz="0" w:space="0" w:color="auto"/>
      </w:divBdr>
      <w:divsChild>
        <w:div w:id="1661881437">
          <w:marLeft w:val="0"/>
          <w:marRight w:val="0"/>
          <w:marTop w:val="0"/>
          <w:marBottom w:val="0"/>
          <w:divBdr>
            <w:top w:val="none" w:sz="0" w:space="0" w:color="auto"/>
            <w:left w:val="none" w:sz="0" w:space="0" w:color="auto"/>
            <w:bottom w:val="none" w:sz="0" w:space="0" w:color="auto"/>
            <w:right w:val="none" w:sz="0" w:space="0" w:color="auto"/>
          </w:divBdr>
          <w:divsChild>
            <w:div w:id="54016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912760">
      <w:bodyDiv w:val="1"/>
      <w:marLeft w:val="0"/>
      <w:marRight w:val="0"/>
      <w:marTop w:val="0"/>
      <w:marBottom w:val="0"/>
      <w:divBdr>
        <w:top w:val="none" w:sz="0" w:space="0" w:color="auto"/>
        <w:left w:val="none" w:sz="0" w:space="0" w:color="auto"/>
        <w:bottom w:val="none" w:sz="0" w:space="0" w:color="auto"/>
        <w:right w:val="none" w:sz="0" w:space="0" w:color="auto"/>
      </w:divBdr>
      <w:divsChild>
        <w:div w:id="157888920">
          <w:marLeft w:val="0"/>
          <w:marRight w:val="0"/>
          <w:marTop w:val="240"/>
          <w:marBottom w:val="0"/>
          <w:divBdr>
            <w:top w:val="none" w:sz="0" w:space="0" w:color="auto"/>
            <w:left w:val="none" w:sz="0" w:space="0" w:color="auto"/>
            <w:bottom w:val="none" w:sz="0" w:space="0" w:color="auto"/>
            <w:right w:val="none" w:sz="0" w:space="0" w:color="auto"/>
          </w:divBdr>
          <w:divsChild>
            <w:div w:id="566913502">
              <w:marLeft w:val="0"/>
              <w:marRight w:val="0"/>
              <w:marTop w:val="0"/>
              <w:marBottom w:val="0"/>
              <w:divBdr>
                <w:top w:val="none" w:sz="0" w:space="0" w:color="auto"/>
                <w:left w:val="none" w:sz="0" w:space="24" w:color="auto"/>
                <w:bottom w:val="none" w:sz="0" w:space="0" w:color="auto"/>
                <w:right w:val="none" w:sz="0" w:space="0" w:color="auto"/>
              </w:divBdr>
            </w:div>
          </w:divsChild>
        </w:div>
        <w:div w:id="322205145">
          <w:marLeft w:val="0"/>
          <w:marRight w:val="0"/>
          <w:marTop w:val="240"/>
          <w:marBottom w:val="0"/>
          <w:divBdr>
            <w:top w:val="none" w:sz="0" w:space="0" w:color="auto"/>
            <w:left w:val="none" w:sz="0" w:space="0" w:color="auto"/>
            <w:bottom w:val="none" w:sz="0" w:space="0" w:color="auto"/>
            <w:right w:val="none" w:sz="0" w:space="0" w:color="auto"/>
          </w:divBdr>
          <w:divsChild>
            <w:div w:id="256064140">
              <w:marLeft w:val="0"/>
              <w:marRight w:val="0"/>
              <w:marTop w:val="0"/>
              <w:marBottom w:val="0"/>
              <w:divBdr>
                <w:top w:val="none" w:sz="0" w:space="0" w:color="auto"/>
                <w:left w:val="none" w:sz="0" w:space="24" w:color="auto"/>
                <w:bottom w:val="none" w:sz="0" w:space="0" w:color="auto"/>
                <w:right w:val="none" w:sz="0" w:space="0" w:color="auto"/>
              </w:divBdr>
            </w:div>
          </w:divsChild>
        </w:div>
        <w:div w:id="2010211756">
          <w:marLeft w:val="0"/>
          <w:marRight w:val="0"/>
          <w:marTop w:val="240"/>
          <w:marBottom w:val="0"/>
          <w:divBdr>
            <w:top w:val="none" w:sz="0" w:space="0" w:color="auto"/>
            <w:left w:val="none" w:sz="0" w:space="0" w:color="auto"/>
            <w:bottom w:val="none" w:sz="0" w:space="0" w:color="auto"/>
            <w:right w:val="none" w:sz="0" w:space="0" w:color="auto"/>
          </w:divBdr>
          <w:divsChild>
            <w:div w:id="1692762071">
              <w:marLeft w:val="0"/>
              <w:marRight w:val="0"/>
              <w:marTop w:val="0"/>
              <w:marBottom w:val="0"/>
              <w:divBdr>
                <w:top w:val="none" w:sz="0" w:space="0" w:color="auto"/>
                <w:left w:val="none" w:sz="0" w:space="12" w:color="auto"/>
                <w:bottom w:val="none" w:sz="0" w:space="0" w:color="auto"/>
                <w:right w:val="none" w:sz="0" w:space="0" w:color="auto"/>
              </w:divBdr>
            </w:div>
          </w:divsChild>
        </w:div>
      </w:divsChild>
    </w:div>
    <w:div w:id="817040276">
      <w:bodyDiv w:val="1"/>
      <w:marLeft w:val="0"/>
      <w:marRight w:val="0"/>
      <w:marTop w:val="0"/>
      <w:marBottom w:val="0"/>
      <w:divBdr>
        <w:top w:val="none" w:sz="0" w:space="0" w:color="auto"/>
        <w:left w:val="none" w:sz="0" w:space="0" w:color="auto"/>
        <w:bottom w:val="none" w:sz="0" w:space="0" w:color="auto"/>
        <w:right w:val="none" w:sz="0" w:space="0" w:color="auto"/>
      </w:divBdr>
      <w:divsChild>
        <w:div w:id="1108426067">
          <w:marLeft w:val="0"/>
          <w:marRight w:val="0"/>
          <w:marTop w:val="0"/>
          <w:marBottom w:val="0"/>
          <w:divBdr>
            <w:top w:val="none" w:sz="0" w:space="0" w:color="auto"/>
            <w:left w:val="none" w:sz="0" w:space="0" w:color="auto"/>
            <w:bottom w:val="none" w:sz="0" w:space="0" w:color="auto"/>
            <w:right w:val="none" w:sz="0" w:space="0" w:color="auto"/>
          </w:divBdr>
          <w:divsChild>
            <w:div w:id="114427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625844">
      <w:bodyDiv w:val="1"/>
      <w:marLeft w:val="0"/>
      <w:marRight w:val="0"/>
      <w:marTop w:val="0"/>
      <w:marBottom w:val="0"/>
      <w:divBdr>
        <w:top w:val="none" w:sz="0" w:space="0" w:color="auto"/>
        <w:left w:val="none" w:sz="0" w:space="0" w:color="auto"/>
        <w:bottom w:val="none" w:sz="0" w:space="0" w:color="auto"/>
        <w:right w:val="none" w:sz="0" w:space="0" w:color="auto"/>
      </w:divBdr>
      <w:divsChild>
        <w:div w:id="1910076132">
          <w:marLeft w:val="0"/>
          <w:marRight w:val="0"/>
          <w:marTop w:val="0"/>
          <w:marBottom w:val="0"/>
          <w:divBdr>
            <w:top w:val="none" w:sz="0" w:space="0" w:color="auto"/>
            <w:left w:val="none" w:sz="0" w:space="0" w:color="auto"/>
            <w:bottom w:val="none" w:sz="0" w:space="0" w:color="auto"/>
            <w:right w:val="none" w:sz="0" w:space="0" w:color="auto"/>
          </w:divBdr>
          <w:divsChild>
            <w:div w:id="122259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757018">
      <w:bodyDiv w:val="1"/>
      <w:marLeft w:val="0"/>
      <w:marRight w:val="0"/>
      <w:marTop w:val="0"/>
      <w:marBottom w:val="0"/>
      <w:divBdr>
        <w:top w:val="none" w:sz="0" w:space="0" w:color="auto"/>
        <w:left w:val="none" w:sz="0" w:space="0" w:color="auto"/>
        <w:bottom w:val="none" w:sz="0" w:space="0" w:color="auto"/>
        <w:right w:val="none" w:sz="0" w:space="0" w:color="auto"/>
      </w:divBdr>
      <w:divsChild>
        <w:div w:id="1328702989">
          <w:marLeft w:val="0"/>
          <w:marRight w:val="0"/>
          <w:marTop w:val="0"/>
          <w:marBottom w:val="0"/>
          <w:divBdr>
            <w:top w:val="none" w:sz="0" w:space="0" w:color="auto"/>
            <w:left w:val="none" w:sz="0" w:space="0" w:color="auto"/>
            <w:bottom w:val="none" w:sz="0" w:space="0" w:color="auto"/>
            <w:right w:val="none" w:sz="0" w:space="0" w:color="auto"/>
          </w:divBdr>
          <w:divsChild>
            <w:div w:id="112873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149333">
      <w:bodyDiv w:val="1"/>
      <w:marLeft w:val="0"/>
      <w:marRight w:val="0"/>
      <w:marTop w:val="0"/>
      <w:marBottom w:val="0"/>
      <w:divBdr>
        <w:top w:val="none" w:sz="0" w:space="0" w:color="auto"/>
        <w:left w:val="none" w:sz="0" w:space="0" w:color="auto"/>
        <w:bottom w:val="none" w:sz="0" w:space="0" w:color="auto"/>
        <w:right w:val="none" w:sz="0" w:space="0" w:color="auto"/>
      </w:divBdr>
      <w:divsChild>
        <w:div w:id="2000648355">
          <w:marLeft w:val="0"/>
          <w:marRight w:val="0"/>
          <w:marTop w:val="0"/>
          <w:marBottom w:val="0"/>
          <w:divBdr>
            <w:top w:val="none" w:sz="0" w:space="0" w:color="auto"/>
            <w:left w:val="none" w:sz="0" w:space="0" w:color="auto"/>
            <w:bottom w:val="none" w:sz="0" w:space="0" w:color="auto"/>
            <w:right w:val="none" w:sz="0" w:space="0" w:color="auto"/>
          </w:divBdr>
          <w:divsChild>
            <w:div w:id="2680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80824">
      <w:bodyDiv w:val="1"/>
      <w:marLeft w:val="0"/>
      <w:marRight w:val="0"/>
      <w:marTop w:val="0"/>
      <w:marBottom w:val="0"/>
      <w:divBdr>
        <w:top w:val="none" w:sz="0" w:space="0" w:color="auto"/>
        <w:left w:val="none" w:sz="0" w:space="0" w:color="auto"/>
        <w:bottom w:val="none" w:sz="0" w:space="0" w:color="auto"/>
        <w:right w:val="none" w:sz="0" w:space="0" w:color="auto"/>
      </w:divBdr>
      <w:divsChild>
        <w:div w:id="1826117212">
          <w:marLeft w:val="0"/>
          <w:marRight w:val="0"/>
          <w:marTop w:val="0"/>
          <w:marBottom w:val="0"/>
          <w:divBdr>
            <w:top w:val="none" w:sz="0" w:space="0" w:color="auto"/>
            <w:left w:val="none" w:sz="0" w:space="0" w:color="auto"/>
            <w:bottom w:val="none" w:sz="0" w:space="0" w:color="auto"/>
            <w:right w:val="none" w:sz="0" w:space="0" w:color="auto"/>
          </w:divBdr>
          <w:divsChild>
            <w:div w:id="123451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521723">
      <w:bodyDiv w:val="1"/>
      <w:marLeft w:val="0"/>
      <w:marRight w:val="0"/>
      <w:marTop w:val="0"/>
      <w:marBottom w:val="0"/>
      <w:divBdr>
        <w:top w:val="none" w:sz="0" w:space="0" w:color="auto"/>
        <w:left w:val="none" w:sz="0" w:space="0" w:color="auto"/>
        <w:bottom w:val="none" w:sz="0" w:space="0" w:color="auto"/>
        <w:right w:val="none" w:sz="0" w:space="0" w:color="auto"/>
      </w:divBdr>
      <w:divsChild>
        <w:div w:id="1850412111">
          <w:marLeft w:val="0"/>
          <w:marRight w:val="0"/>
          <w:marTop w:val="0"/>
          <w:marBottom w:val="0"/>
          <w:divBdr>
            <w:top w:val="none" w:sz="0" w:space="0" w:color="auto"/>
            <w:left w:val="none" w:sz="0" w:space="0" w:color="auto"/>
            <w:bottom w:val="none" w:sz="0" w:space="0" w:color="auto"/>
            <w:right w:val="none" w:sz="0" w:space="0" w:color="auto"/>
          </w:divBdr>
          <w:divsChild>
            <w:div w:id="1147937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754904">
      <w:bodyDiv w:val="1"/>
      <w:marLeft w:val="0"/>
      <w:marRight w:val="0"/>
      <w:marTop w:val="0"/>
      <w:marBottom w:val="0"/>
      <w:divBdr>
        <w:top w:val="none" w:sz="0" w:space="0" w:color="auto"/>
        <w:left w:val="none" w:sz="0" w:space="0" w:color="auto"/>
        <w:bottom w:val="none" w:sz="0" w:space="0" w:color="auto"/>
        <w:right w:val="none" w:sz="0" w:space="0" w:color="auto"/>
      </w:divBdr>
      <w:divsChild>
        <w:div w:id="76370424">
          <w:marLeft w:val="0"/>
          <w:marRight w:val="0"/>
          <w:marTop w:val="0"/>
          <w:marBottom w:val="0"/>
          <w:divBdr>
            <w:top w:val="none" w:sz="0" w:space="0" w:color="auto"/>
            <w:left w:val="none" w:sz="0" w:space="0" w:color="auto"/>
            <w:bottom w:val="none" w:sz="0" w:space="0" w:color="auto"/>
            <w:right w:val="none" w:sz="0" w:space="0" w:color="auto"/>
          </w:divBdr>
          <w:divsChild>
            <w:div w:id="858155056">
              <w:marLeft w:val="0"/>
              <w:marRight w:val="0"/>
              <w:marTop w:val="0"/>
              <w:marBottom w:val="0"/>
              <w:divBdr>
                <w:top w:val="none" w:sz="0" w:space="0" w:color="auto"/>
                <w:left w:val="none" w:sz="0" w:space="0" w:color="auto"/>
                <w:bottom w:val="none" w:sz="0" w:space="0" w:color="auto"/>
                <w:right w:val="none" w:sz="0" w:space="0" w:color="auto"/>
              </w:divBdr>
              <w:divsChild>
                <w:div w:id="671763609">
                  <w:marLeft w:val="0"/>
                  <w:marRight w:val="0"/>
                  <w:marTop w:val="0"/>
                  <w:marBottom w:val="0"/>
                  <w:divBdr>
                    <w:top w:val="none" w:sz="0" w:space="0" w:color="auto"/>
                    <w:left w:val="none" w:sz="0" w:space="0" w:color="auto"/>
                    <w:bottom w:val="none" w:sz="0" w:space="0" w:color="auto"/>
                    <w:right w:val="none" w:sz="0" w:space="0" w:color="auto"/>
                  </w:divBdr>
                </w:div>
              </w:divsChild>
            </w:div>
            <w:div w:id="1514219467">
              <w:marLeft w:val="0"/>
              <w:marRight w:val="0"/>
              <w:marTop w:val="240"/>
              <w:marBottom w:val="0"/>
              <w:divBdr>
                <w:top w:val="none" w:sz="0" w:space="0" w:color="auto"/>
                <w:left w:val="none" w:sz="0" w:space="0" w:color="auto"/>
                <w:bottom w:val="none" w:sz="0" w:space="0" w:color="auto"/>
                <w:right w:val="none" w:sz="0" w:space="0" w:color="auto"/>
              </w:divBdr>
              <w:divsChild>
                <w:div w:id="359479446">
                  <w:marLeft w:val="0"/>
                  <w:marRight w:val="0"/>
                  <w:marTop w:val="0"/>
                  <w:marBottom w:val="0"/>
                  <w:divBdr>
                    <w:top w:val="none" w:sz="0" w:space="0" w:color="auto"/>
                    <w:left w:val="none" w:sz="0" w:space="0" w:color="auto"/>
                    <w:bottom w:val="none" w:sz="0" w:space="0" w:color="auto"/>
                    <w:right w:val="none" w:sz="0" w:space="0" w:color="auto"/>
                  </w:divBdr>
                </w:div>
              </w:divsChild>
            </w:div>
            <w:div w:id="76607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208819">
      <w:bodyDiv w:val="1"/>
      <w:marLeft w:val="0"/>
      <w:marRight w:val="0"/>
      <w:marTop w:val="0"/>
      <w:marBottom w:val="0"/>
      <w:divBdr>
        <w:top w:val="none" w:sz="0" w:space="0" w:color="auto"/>
        <w:left w:val="none" w:sz="0" w:space="0" w:color="auto"/>
        <w:bottom w:val="none" w:sz="0" w:space="0" w:color="auto"/>
        <w:right w:val="none" w:sz="0" w:space="0" w:color="auto"/>
      </w:divBdr>
      <w:divsChild>
        <w:div w:id="904679738">
          <w:marLeft w:val="0"/>
          <w:marRight w:val="0"/>
          <w:marTop w:val="0"/>
          <w:marBottom w:val="0"/>
          <w:divBdr>
            <w:top w:val="none" w:sz="0" w:space="0" w:color="auto"/>
            <w:left w:val="none" w:sz="0" w:space="0" w:color="auto"/>
            <w:bottom w:val="none" w:sz="0" w:space="0" w:color="auto"/>
            <w:right w:val="none" w:sz="0" w:space="0" w:color="auto"/>
          </w:divBdr>
          <w:divsChild>
            <w:div w:id="208432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451801">
      <w:bodyDiv w:val="1"/>
      <w:marLeft w:val="0"/>
      <w:marRight w:val="0"/>
      <w:marTop w:val="0"/>
      <w:marBottom w:val="0"/>
      <w:divBdr>
        <w:top w:val="none" w:sz="0" w:space="0" w:color="auto"/>
        <w:left w:val="none" w:sz="0" w:space="0" w:color="auto"/>
        <w:bottom w:val="none" w:sz="0" w:space="0" w:color="auto"/>
        <w:right w:val="none" w:sz="0" w:space="0" w:color="auto"/>
      </w:divBdr>
      <w:divsChild>
        <w:div w:id="934552864">
          <w:marLeft w:val="0"/>
          <w:marRight w:val="0"/>
          <w:marTop w:val="0"/>
          <w:marBottom w:val="0"/>
          <w:divBdr>
            <w:top w:val="none" w:sz="0" w:space="0" w:color="auto"/>
            <w:left w:val="none" w:sz="0" w:space="0" w:color="auto"/>
            <w:bottom w:val="none" w:sz="0" w:space="0" w:color="auto"/>
            <w:right w:val="none" w:sz="0" w:space="0" w:color="auto"/>
          </w:divBdr>
          <w:divsChild>
            <w:div w:id="129309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69498">
      <w:bodyDiv w:val="1"/>
      <w:marLeft w:val="0"/>
      <w:marRight w:val="0"/>
      <w:marTop w:val="0"/>
      <w:marBottom w:val="0"/>
      <w:divBdr>
        <w:top w:val="none" w:sz="0" w:space="0" w:color="auto"/>
        <w:left w:val="none" w:sz="0" w:space="0" w:color="auto"/>
        <w:bottom w:val="none" w:sz="0" w:space="0" w:color="auto"/>
        <w:right w:val="none" w:sz="0" w:space="0" w:color="auto"/>
      </w:divBdr>
      <w:divsChild>
        <w:div w:id="1069155403">
          <w:marLeft w:val="0"/>
          <w:marRight w:val="0"/>
          <w:marTop w:val="0"/>
          <w:marBottom w:val="0"/>
          <w:divBdr>
            <w:top w:val="none" w:sz="0" w:space="0" w:color="auto"/>
            <w:left w:val="none" w:sz="0" w:space="0" w:color="auto"/>
            <w:bottom w:val="none" w:sz="0" w:space="0" w:color="auto"/>
            <w:right w:val="none" w:sz="0" w:space="0" w:color="auto"/>
          </w:divBdr>
          <w:divsChild>
            <w:div w:id="683285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572212">
      <w:bodyDiv w:val="1"/>
      <w:marLeft w:val="0"/>
      <w:marRight w:val="0"/>
      <w:marTop w:val="0"/>
      <w:marBottom w:val="0"/>
      <w:divBdr>
        <w:top w:val="none" w:sz="0" w:space="0" w:color="auto"/>
        <w:left w:val="none" w:sz="0" w:space="0" w:color="auto"/>
        <w:bottom w:val="none" w:sz="0" w:space="0" w:color="auto"/>
        <w:right w:val="none" w:sz="0" w:space="0" w:color="auto"/>
      </w:divBdr>
      <w:divsChild>
        <w:div w:id="494684000">
          <w:marLeft w:val="0"/>
          <w:marRight w:val="0"/>
          <w:marTop w:val="0"/>
          <w:marBottom w:val="0"/>
          <w:divBdr>
            <w:top w:val="none" w:sz="0" w:space="0" w:color="auto"/>
            <w:left w:val="none" w:sz="0" w:space="0" w:color="auto"/>
            <w:bottom w:val="none" w:sz="0" w:space="0" w:color="auto"/>
            <w:right w:val="none" w:sz="0" w:space="0" w:color="auto"/>
          </w:divBdr>
          <w:divsChild>
            <w:div w:id="1171991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023288">
      <w:bodyDiv w:val="1"/>
      <w:marLeft w:val="0"/>
      <w:marRight w:val="0"/>
      <w:marTop w:val="0"/>
      <w:marBottom w:val="0"/>
      <w:divBdr>
        <w:top w:val="none" w:sz="0" w:space="0" w:color="auto"/>
        <w:left w:val="none" w:sz="0" w:space="0" w:color="auto"/>
        <w:bottom w:val="none" w:sz="0" w:space="0" w:color="auto"/>
        <w:right w:val="none" w:sz="0" w:space="0" w:color="auto"/>
      </w:divBdr>
      <w:divsChild>
        <w:div w:id="1246722572">
          <w:marLeft w:val="0"/>
          <w:marRight w:val="0"/>
          <w:marTop w:val="0"/>
          <w:marBottom w:val="0"/>
          <w:divBdr>
            <w:top w:val="none" w:sz="0" w:space="0" w:color="auto"/>
            <w:left w:val="none" w:sz="0" w:space="0" w:color="auto"/>
            <w:bottom w:val="none" w:sz="0" w:space="0" w:color="auto"/>
            <w:right w:val="none" w:sz="0" w:space="0" w:color="auto"/>
          </w:divBdr>
          <w:divsChild>
            <w:div w:id="57667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45858">
      <w:bodyDiv w:val="1"/>
      <w:marLeft w:val="0"/>
      <w:marRight w:val="0"/>
      <w:marTop w:val="0"/>
      <w:marBottom w:val="0"/>
      <w:divBdr>
        <w:top w:val="none" w:sz="0" w:space="0" w:color="auto"/>
        <w:left w:val="none" w:sz="0" w:space="0" w:color="auto"/>
        <w:bottom w:val="none" w:sz="0" w:space="0" w:color="auto"/>
        <w:right w:val="none" w:sz="0" w:space="0" w:color="auto"/>
      </w:divBdr>
      <w:divsChild>
        <w:div w:id="416053492">
          <w:marLeft w:val="0"/>
          <w:marRight w:val="0"/>
          <w:marTop w:val="0"/>
          <w:marBottom w:val="0"/>
          <w:divBdr>
            <w:top w:val="none" w:sz="0" w:space="0" w:color="auto"/>
            <w:left w:val="none" w:sz="0" w:space="0" w:color="auto"/>
            <w:bottom w:val="none" w:sz="0" w:space="0" w:color="auto"/>
            <w:right w:val="none" w:sz="0" w:space="0" w:color="auto"/>
          </w:divBdr>
          <w:divsChild>
            <w:div w:id="80558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474974">
      <w:bodyDiv w:val="1"/>
      <w:marLeft w:val="0"/>
      <w:marRight w:val="0"/>
      <w:marTop w:val="0"/>
      <w:marBottom w:val="0"/>
      <w:divBdr>
        <w:top w:val="none" w:sz="0" w:space="0" w:color="auto"/>
        <w:left w:val="none" w:sz="0" w:space="0" w:color="auto"/>
        <w:bottom w:val="none" w:sz="0" w:space="0" w:color="auto"/>
        <w:right w:val="none" w:sz="0" w:space="0" w:color="auto"/>
      </w:divBdr>
      <w:divsChild>
        <w:div w:id="966396213">
          <w:marLeft w:val="0"/>
          <w:marRight w:val="0"/>
          <w:marTop w:val="0"/>
          <w:marBottom w:val="0"/>
          <w:divBdr>
            <w:top w:val="none" w:sz="0" w:space="0" w:color="auto"/>
            <w:left w:val="none" w:sz="0" w:space="0" w:color="auto"/>
            <w:bottom w:val="none" w:sz="0" w:space="0" w:color="auto"/>
            <w:right w:val="none" w:sz="0" w:space="0" w:color="auto"/>
          </w:divBdr>
          <w:divsChild>
            <w:div w:id="238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290519">
      <w:bodyDiv w:val="1"/>
      <w:marLeft w:val="0"/>
      <w:marRight w:val="0"/>
      <w:marTop w:val="0"/>
      <w:marBottom w:val="0"/>
      <w:divBdr>
        <w:top w:val="none" w:sz="0" w:space="0" w:color="auto"/>
        <w:left w:val="none" w:sz="0" w:space="0" w:color="auto"/>
        <w:bottom w:val="none" w:sz="0" w:space="0" w:color="auto"/>
        <w:right w:val="none" w:sz="0" w:space="0" w:color="auto"/>
      </w:divBdr>
      <w:divsChild>
        <w:div w:id="380373138">
          <w:marLeft w:val="0"/>
          <w:marRight w:val="0"/>
          <w:marTop w:val="0"/>
          <w:marBottom w:val="0"/>
          <w:divBdr>
            <w:top w:val="none" w:sz="0" w:space="0" w:color="auto"/>
            <w:left w:val="none" w:sz="0" w:space="0" w:color="auto"/>
            <w:bottom w:val="none" w:sz="0" w:space="0" w:color="auto"/>
            <w:right w:val="none" w:sz="0" w:space="0" w:color="auto"/>
          </w:divBdr>
          <w:divsChild>
            <w:div w:id="189716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104685">
      <w:bodyDiv w:val="1"/>
      <w:marLeft w:val="0"/>
      <w:marRight w:val="0"/>
      <w:marTop w:val="0"/>
      <w:marBottom w:val="0"/>
      <w:divBdr>
        <w:top w:val="none" w:sz="0" w:space="0" w:color="auto"/>
        <w:left w:val="none" w:sz="0" w:space="0" w:color="auto"/>
        <w:bottom w:val="none" w:sz="0" w:space="0" w:color="auto"/>
        <w:right w:val="none" w:sz="0" w:space="0" w:color="auto"/>
      </w:divBdr>
      <w:divsChild>
        <w:div w:id="1988853044">
          <w:marLeft w:val="0"/>
          <w:marRight w:val="0"/>
          <w:marTop w:val="0"/>
          <w:marBottom w:val="0"/>
          <w:divBdr>
            <w:top w:val="none" w:sz="0" w:space="0" w:color="auto"/>
            <w:left w:val="none" w:sz="0" w:space="0" w:color="auto"/>
            <w:bottom w:val="none" w:sz="0" w:space="0" w:color="auto"/>
            <w:right w:val="none" w:sz="0" w:space="0" w:color="auto"/>
          </w:divBdr>
          <w:divsChild>
            <w:div w:id="80030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7027">
      <w:bodyDiv w:val="1"/>
      <w:marLeft w:val="0"/>
      <w:marRight w:val="0"/>
      <w:marTop w:val="0"/>
      <w:marBottom w:val="0"/>
      <w:divBdr>
        <w:top w:val="none" w:sz="0" w:space="0" w:color="auto"/>
        <w:left w:val="none" w:sz="0" w:space="0" w:color="auto"/>
        <w:bottom w:val="none" w:sz="0" w:space="0" w:color="auto"/>
        <w:right w:val="none" w:sz="0" w:space="0" w:color="auto"/>
      </w:divBdr>
      <w:divsChild>
        <w:div w:id="475420704">
          <w:marLeft w:val="0"/>
          <w:marRight w:val="0"/>
          <w:marTop w:val="0"/>
          <w:marBottom w:val="0"/>
          <w:divBdr>
            <w:top w:val="none" w:sz="0" w:space="0" w:color="auto"/>
            <w:left w:val="none" w:sz="0" w:space="0" w:color="auto"/>
            <w:bottom w:val="none" w:sz="0" w:space="0" w:color="auto"/>
            <w:right w:val="none" w:sz="0" w:space="0" w:color="auto"/>
          </w:divBdr>
          <w:divsChild>
            <w:div w:id="164542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964351">
      <w:bodyDiv w:val="1"/>
      <w:marLeft w:val="0"/>
      <w:marRight w:val="0"/>
      <w:marTop w:val="0"/>
      <w:marBottom w:val="0"/>
      <w:divBdr>
        <w:top w:val="none" w:sz="0" w:space="0" w:color="auto"/>
        <w:left w:val="none" w:sz="0" w:space="0" w:color="auto"/>
        <w:bottom w:val="none" w:sz="0" w:space="0" w:color="auto"/>
        <w:right w:val="none" w:sz="0" w:space="0" w:color="auto"/>
      </w:divBdr>
      <w:divsChild>
        <w:div w:id="650211755">
          <w:marLeft w:val="0"/>
          <w:marRight w:val="0"/>
          <w:marTop w:val="0"/>
          <w:marBottom w:val="0"/>
          <w:divBdr>
            <w:top w:val="none" w:sz="0" w:space="0" w:color="auto"/>
            <w:left w:val="none" w:sz="0" w:space="0" w:color="auto"/>
            <w:bottom w:val="none" w:sz="0" w:space="0" w:color="auto"/>
            <w:right w:val="none" w:sz="0" w:space="0" w:color="auto"/>
          </w:divBdr>
          <w:divsChild>
            <w:div w:id="89555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490468">
      <w:bodyDiv w:val="1"/>
      <w:marLeft w:val="0"/>
      <w:marRight w:val="0"/>
      <w:marTop w:val="0"/>
      <w:marBottom w:val="0"/>
      <w:divBdr>
        <w:top w:val="none" w:sz="0" w:space="0" w:color="auto"/>
        <w:left w:val="none" w:sz="0" w:space="0" w:color="auto"/>
        <w:bottom w:val="none" w:sz="0" w:space="0" w:color="auto"/>
        <w:right w:val="none" w:sz="0" w:space="0" w:color="auto"/>
      </w:divBdr>
      <w:divsChild>
        <w:div w:id="2034381193">
          <w:marLeft w:val="0"/>
          <w:marRight w:val="0"/>
          <w:marTop w:val="0"/>
          <w:marBottom w:val="0"/>
          <w:divBdr>
            <w:top w:val="none" w:sz="0" w:space="0" w:color="auto"/>
            <w:left w:val="none" w:sz="0" w:space="0" w:color="auto"/>
            <w:bottom w:val="none" w:sz="0" w:space="0" w:color="auto"/>
            <w:right w:val="none" w:sz="0" w:space="0" w:color="auto"/>
          </w:divBdr>
          <w:divsChild>
            <w:div w:id="143119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4433</Words>
  <Characters>22434</Characters>
  <Application>Microsoft Macintosh Word</Application>
  <DocSecurity>0</DocSecurity>
  <Lines>345</Lines>
  <Paragraphs>69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26798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2012-03-21T02:37:00Z</cp:lastPrinted>
  <dcterms:created xsi:type="dcterms:W3CDTF">2012-04-18T15:12:00Z</dcterms:created>
  <dcterms:modified xsi:type="dcterms:W3CDTF">2012-06-02T13:49:00Z</dcterms:modified>
  <cp:category/>
</cp:coreProperties>
</file>